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5014B" w14:textId="77777777" w:rsidR="005226D0" w:rsidRPr="00740B7D" w:rsidRDefault="00FA6F6D" w:rsidP="005226D0">
      <w:pPr>
        <w:spacing w:after="200" w:line="276" w:lineRule="auto"/>
        <w:rPr>
          <w:rFonts w:ascii="Calibri" w:hAnsi="Calibri" w:cs="Calibri"/>
          <w:b/>
          <w:noProof/>
          <w:sz w:val="72"/>
          <w:szCs w:val="56"/>
          <w:lang w:eastAsia="en-GB"/>
        </w:rPr>
      </w:pPr>
      <w:r>
        <w:rPr>
          <w:rFonts w:cs="Calibri"/>
          <w:b/>
          <w:noProof/>
          <w:sz w:val="24"/>
          <w:lang w:eastAsia="en-GB"/>
        </w:rPr>
        <w:drawing>
          <wp:inline distT="0" distB="0" distL="0" distR="0" wp14:anchorId="6519CF5D" wp14:editId="2A350F6F">
            <wp:extent cx="3771900" cy="1771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1771650"/>
                    </a:xfrm>
                    <a:prstGeom prst="rect">
                      <a:avLst/>
                    </a:prstGeom>
                    <a:noFill/>
                    <a:ln>
                      <a:noFill/>
                    </a:ln>
                  </pic:spPr>
                </pic:pic>
              </a:graphicData>
            </a:graphic>
          </wp:inline>
        </w:drawing>
      </w:r>
    </w:p>
    <w:p w14:paraId="7BAF8EE8" w14:textId="77777777" w:rsidR="005226D0" w:rsidRPr="00740B7D" w:rsidRDefault="005226D0" w:rsidP="002D70FD">
      <w:pPr>
        <w:spacing w:after="200" w:line="276" w:lineRule="auto"/>
        <w:rPr>
          <w:rFonts w:ascii="Calibri" w:hAnsi="Calibri" w:cs="Calibri"/>
          <w:b/>
          <w:noProof/>
          <w:sz w:val="72"/>
          <w:szCs w:val="56"/>
          <w:lang w:eastAsia="en-GB"/>
        </w:rPr>
      </w:pPr>
    </w:p>
    <w:p w14:paraId="190A535E" w14:textId="77777777" w:rsidR="005226D0" w:rsidRPr="00740B7D" w:rsidRDefault="005226D0" w:rsidP="002D70FD">
      <w:pPr>
        <w:spacing w:after="200" w:line="276" w:lineRule="auto"/>
        <w:rPr>
          <w:rFonts w:ascii="Calibri" w:hAnsi="Calibri" w:cs="Calibri"/>
          <w:b/>
          <w:noProof/>
          <w:sz w:val="72"/>
          <w:szCs w:val="56"/>
          <w:lang w:eastAsia="en-GB"/>
        </w:rPr>
      </w:pPr>
    </w:p>
    <w:p w14:paraId="3C2D0501" w14:textId="77777777" w:rsidR="002D70FD" w:rsidRPr="002D70FD" w:rsidRDefault="002D70FD" w:rsidP="002D70FD">
      <w:pPr>
        <w:spacing w:after="200" w:line="276" w:lineRule="auto"/>
        <w:rPr>
          <w:rFonts w:ascii="Calibri" w:hAnsi="Calibri" w:cs="Calibri"/>
          <w:b/>
          <w:noProof/>
          <w:sz w:val="56"/>
          <w:szCs w:val="56"/>
          <w:lang w:eastAsia="en-GB"/>
        </w:rPr>
      </w:pPr>
    </w:p>
    <w:p w14:paraId="2625D89F" w14:textId="77777777" w:rsidR="005226D0" w:rsidRPr="002D70FD" w:rsidRDefault="005226D0" w:rsidP="002D70FD">
      <w:pPr>
        <w:jc w:val="both"/>
        <w:rPr>
          <w:rFonts w:ascii="Calibri" w:hAnsi="Calibri" w:cs="Calibri"/>
          <w:sz w:val="56"/>
          <w:szCs w:val="56"/>
          <w:lang w:eastAsia="en-GB"/>
        </w:rPr>
      </w:pPr>
      <w:r w:rsidRPr="002D70FD">
        <w:rPr>
          <w:rFonts w:ascii="Calibri" w:hAnsi="Calibri" w:cs="Calibri"/>
          <w:sz w:val="56"/>
          <w:szCs w:val="56"/>
          <w:lang w:eastAsia="en-GB"/>
        </w:rPr>
        <w:t>Exclusion Policy</w:t>
      </w:r>
    </w:p>
    <w:p w14:paraId="14F41CC3" w14:textId="77777777" w:rsidR="005226D0" w:rsidRPr="00740B7D" w:rsidRDefault="005226D0" w:rsidP="002D70FD">
      <w:pPr>
        <w:spacing w:after="200" w:line="276" w:lineRule="auto"/>
        <w:rPr>
          <w:rFonts w:ascii="Calibri" w:hAnsi="Calibri" w:cs="Calibri"/>
          <w:b/>
          <w:noProof/>
          <w:sz w:val="72"/>
          <w:szCs w:val="56"/>
          <w:lang w:eastAsia="en-GB"/>
        </w:rPr>
      </w:pPr>
    </w:p>
    <w:p w14:paraId="740025E0" w14:textId="77777777" w:rsidR="005226D0" w:rsidRPr="00740B7D" w:rsidRDefault="005226D0" w:rsidP="002D70FD">
      <w:pPr>
        <w:rPr>
          <w:rFonts w:ascii="Calibri" w:hAnsi="Calibri" w:cs="Calibri"/>
          <w:b/>
          <w:noProof/>
          <w:lang w:eastAsia="en-GB"/>
        </w:rPr>
      </w:pPr>
    </w:p>
    <w:p w14:paraId="44B9F5B1" w14:textId="77777777" w:rsidR="005226D0" w:rsidRPr="00740B7D" w:rsidRDefault="005226D0" w:rsidP="002D70FD">
      <w:pPr>
        <w:rPr>
          <w:rFonts w:ascii="Calibri" w:hAnsi="Calibri" w:cs="Calibri"/>
          <w:b/>
          <w:noProof/>
          <w:lang w:eastAsia="en-GB"/>
        </w:rPr>
      </w:pPr>
    </w:p>
    <w:p w14:paraId="2D134FC2" w14:textId="77777777" w:rsidR="005226D0" w:rsidRPr="00740B7D" w:rsidRDefault="005226D0" w:rsidP="002D70FD">
      <w:pPr>
        <w:rPr>
          <w:rFonts w:ascii="Calibri" w:hAnsi="Calibri" w:cs="Calibri"/>
          <w:b/>
          <w:noProof/>
          <w:lang w:eastAsia="en-GB"/>
        </w:rPr>
      </w:pPr>
    </w:p>
    <w:p w14:paraId="58E791C1" w14:textId="77777777" w:rsidR="005226D0" w:rsidRPr="00740B7D" w:rsidRDefault="005226D0" w:rsidP="002D70FD">
      <w:pPr>
        <w:rPr>
          <w:rFonts w:ascii="Calibri" w:hAnsi="Calibri" w:cs="Calibri"/>
          <w:b/>
          <w:noProof/>
          <w:lang w:eastAsia="en-GB"/>
        </w:rPr>
      </w:pPr>
    </w:p>
    <w:p w14:paraId="46CF6F81" w14:textId="77777777" w:rsidR="005226D0" w:rsidRPr="00740B7D" w:rsidRDefault="005226D0" w:rsidP="002D70FD">
      <w:pPr>
        <w:rPr>
          <w:rFonts w:ascii="Calibri" w:hAnsi="Calibri" w:cs="Calibri"/>
          <w:b/>
          <w:noProof/>
          <w:lang w:eastAsia="en-GB"/>
        </w:rPr>
      </w:pPr>
    </w:p>
    <w:p w14:paraId="1EF59244" w14:textId="77777777" w:rsidR="005226D0" w:rsidRPr="00740B7D" w:rsidRDefault="005226D0" w:rsidP="002D70FD">
      <w:pPr>
        <w:rPr>
          <w:rFonts w:ascii="Calibri" w:hAnsi="Calibri" w:cs="Calibri"/>
          <w:b/>
          <w:noProof/>
          <w:lang w:eastAsia="en-GB"/>
        </w:rPr>
      </w:pPr>
    </w:p>
    <w:p w14:paraId="4DF8EB7B" w14:textId="77777777" w:rsidR="005226D0" w:rsidRPr="00740B7D" w:rsidRDefault="005226D0" w:rsidP="002D70FD">
      <w:pPr>
        <w:rPr>
          <w:rFonts w:ascii="Calibri" w:hAnsi="Calibri" w:cs="Calibri"/>
          <w:b/>
          <w:noProof/>
          <w:lang w:eastAsia="en-GB"/>
        </w:rPr>
      </w:pPr>
    </w:p>
    <w:p w14:paraId="616EB109" w14:textId="77777777" w:rsidR="005226D0" w:rsidRPr="00740B7D" w:rsidRDefault="005226D0" w:rsidP="002D70FD">
      <w:pPr>
        <w:spacing w:after="200" w:line="276" w:lineRule="auto"/>
        <w:rPr>
          <w:rFonts w:ascii="Calibri" w:hAnsi="Calibri" w:cs="Calibri"/>
          <w:b/>
          <w:noProof/>
          <w:szCs w:val="22"/>
          <w:lang w:eastAsia="en-GB"/>
        </w:rPr>
      </w:pPr>
    </w:p>
    <w:p w14:paraId="6E8AA0ED" w14:textId="77777777" w:rsidR="005226D0" w:rsidRPr="00740B7D" w:rsidRDefault="005226D0" w:rsidP="002D70FD">
      <w:pPr>
        <w:spacing w:after="200" w:line="276" w:lineRule="auto"/>
        <w:rPr>
          <w:rFonts w:ascii="Calibri" w:hAnsi="Calibri" w:cs="Calibri"/>
          <w:b/>
          <w:noProof/>
          <w:szCs w:val="22"/>
          <w:lang w:eastAsia="en-GB"/>
        </w:rPr>
      </w:pPr>
    </w:p>
    <w:p w14:paraId="574C8B33" w14:textId="77777777" w:rsidR="005226D0" w:rsidRPr="00740B7D" w:rsidRDefault="005226D0" w:rsidP="002D70FD">
      <w:pPr>
        <w:spacing w:after="200" w:line="276" w:lineRule="auto"/>
        <w:rPr>
          <w:rFonts w:ascii="Calibri" w:hAnsi="Calibri" w:cs="Calibri"/>
          <w:b/>
          <w:noProof/>
          <w:szCs w:val="22"/>
          <w:lang w:eastAsia="en-GB"/>
        </w:rPr>
      </w:pPr>
    </w:p>
    <w:tbl>
      <w:tblPr>
        <w:tblStyle w:val="TableGrid"/>
        <w:tblW w:w="0" w:type="auto"/>
        <w:tblLook w:val="04A0" w:firstRow="1" w:lastRow="0" w:firstColumn="1" w:lastColumn="0" w:noHBand="0" w:noVBand="1"/>
      </w:tblPr>
      <w:tblGrid>
        <w:gridCol w:w="4141"/>
        <w:gridCol w:w="4155"/>
      </w:tblGrid>
      <w:tr w:rsidR="009B49EB" w:rsidRPr="00751697" w14:paraId="21A2A52E" w14:textId="77777777" w:rsidTr="005D2DEB">
        <w:tc>
          <w:tcPr>
            <w:tcW w:w="5341" w:type="dxa"/>
          </w:tcPr>
          <w:p w14:paraId="2E84FAF8" w14:textId="77777777" w:rsidR="009B49EB" w:rsidRPr="00751697" w:rsidRDefault="009B49EB" w:rsidP="005D2DEB">
            <w:pPr>
              <w:rPr>
                <w:rFonts w:ascii="Arial" w:hAnsi="Arial" w:cs="Arial"/>
              </w:rPr>
            </w:pPr>
            <w:r w:rsidRPr="00751697">
              <w:rPr>
                <w:rFonts w:ascii="Arial" w:hAnsi="Arial" w:cs="Arial"/>
              </w:rPr>
              <w:t>Created:</w:t>
            </w:r>
          </w:p>
        </w:tc>
        <w:tc>
          <w:tcPr>
            <w:tcW w:w="5341" w:type="dxa"/>
          </w:tcPr>
          <w:p w14:paraId="3E9CD4F6" w14:textId="77777777" w:rsidR="009B49EB" w:rsidRPr="00751697" w:rsidRDefault="009B49EB" w:rsidP="005D2DEB">
            <w:pPr>
              <w:rPr>
                <w:rFonts w:ascii="Arial" w:hAnsi="Arial" w:cs="Arial"/>
              </w:rPr>
            </w:pPr>
            <w:r>
              <w:rPr>
                <w:rFonts w:ascii="Arial" w:hAnsi="Arial" w:cs="Arial"/>
              </w:rPr>
              <w:t>July</w:t>
            </w:r>
            <w:r w:rsidRPr="003123AC">
              <w:rPr>
                <w:rFonts w:ascii="Arial" w:hAnsi="Arial" w:cs="Arial"/>
              </w:rPr>
              <w:t xml:space="preserve"> 201</w:t>
            </w:r>
            <w:r w:rsidR="00EF2115">
              <w:rPr>
                <w:rFonts w:ascii="Arial" w:hAnsi="Arial" w:cs="Arial"/>
              </w:rPr>
              <w:t>2</w:t>
            </w:r>
          </w:p>
        </w:tc>
      </w:tr>
      <w:tr w:rsidR="009B49EB" w:rsidRPr="00751697" w14:paraId="1FA73019" w14:textId="77777777" w:rsidTr="005D2DEB">
        <w:tc>
          <w:tcPr>
            <w:tcW w:w="5341" w:type="dxa"/>
          </w:tcPr>
          <w:p w14:paraId="77A797F2" w14:textId="77777777" w:rsidR="009B49EB" w:rsidRPr="00751697" w:rsidRDefault="009B49EB" w:rsidP="005D2DEB">
            <w:pPr>
              <w:rPr>
                <w:rFonts w:ascii="Arial" w:hAnsi="Arial" w:cs="Arial"/>
              </w:rPr>
            </w:pPr>
            <w:r w:rsidRPr="00751697">
              <w:rPr>
                <w:rFonts w:ascii="Arial" w:hAnsi="Arial" w:cs="Arial"/>
              </w:rPr>
              <w:t>Reviewed:</w:t>
            </w:r>
          </w:p>
        </w:tc>
        <w:tc>
          <w:tcPr>
            <w:tcW w:w="5341" w:type="dxa"/>
          </w:tcPr>
          <w:p w14:paraId="737D0EA1" w14:textId="29CFBC4B" w:rsidR="009B49EB" w:rsidRPr="00751697" w:rsidRDefault="00DB1679" w:rsidP="009B49EB">
            <w:pPr>
              <w:rPr>
                <w:rFonts w:ascii="Arial" w:hAnsi="Arial" w:cs="Arial"/>
              </w:rPr>
            </w:pPr>
            <w:r>
              <w:rPr>
                <w:rFonts w:ascii="Arial" w:hAnsi="Arial" w:cs="Arial"/>
              </w:rPr>
              <w:t>September 202</w:t>
            </w:r>
            <w:r w:rsidR="00E46209">
              <w:rPr>
                <w:rFonts w:ascii="Arial" w:hAnsi="Arial" w:cs="Arial"/>
              </w:rPr>
              <w:t>4</w:t>
            </w:r>
          </w:p>
        </w:tc>
      </w:tr>
      <w:tr w:rsidR="009B49EB" w:rsidRPr="00751697" w14:paraId="43196D41" w14:textId="77777777" w:rsidTr="005D2DEB">
        <w:tc>
          <w:tcPr>
            <w:tcW w:w="5341" w:type="dxa"/>
          </w:tcPr>
          <w:p w14:paraId="6BED016D" w14:textId="77777777" w:rsidR="009B49EB" w:rsidRPr="00751697" w:rsidRDefault="009B49EB" w:rsidP="005D2DEB">
            <w:pPr>
              <w:rPr>
                <w:rFonts w:ascii="Arial" w:hAnsi="Arial" w:cs="Arial"/>
              </w:rPr>
            </w:pPr>
            <w:r w:rsidRPr="00751697">
              <w:rPr>
                <w:rFonts w:ascii="Arial" w:hAnsi="Arial" w:cs="Arial"/>
              </w:rPr>
              <w:t>To be reviewed:</w:t>
            </w:r>
          </w:p>
        </w:tc>
        <w:tc>
          <w:tcPr>
            <w:tcW w:w="5341" w:type="dxa"/>
          </w:tcPr>
          <w:p w14:paraId="7E5CA456" w14:textId="791337D6" w:rsidR="009B49EB" w:rsidRPr="00751697" w:rsidRDefault="00DB1679" w:rsidP="005D2DEB">
            <w:pPr>
              <w:rPr>
                <w:rFonts w:ascii="Arial" w:hAnsi="Arial" w:cs="Arial"/>
              </w:rPr>
            </w:pPr>
            <w:r>
              <w:rPr>
                <w:rFonts w:ascii="Arial" w:hAnsi="Arial" w:cs="Arial"/>
              </w:rPr>
              <w:t>September 202</w:t>
            </w:r>
            <w:r w:rsidR="00E46209">
              <w:rPr>
                <w:rFonts w:ascii="Arial" w:hAnsi="Arial" w:cs="Arial"/>
              </w:rPr>
              <w:t>5</w:t>
            </w:r>
          </w:p>
        </w:tc>
      </w:tr>
    </w:tbl>
    <w:p w14:paraId="418133C0" w14:textId="77777777" w:rsidR="00FD10D4" w:rsidRPr="00740B7D" w:rsidRDefault="00FD10D4" w:rsidP="00536A80">
      <w:pPr>
        <w:ind w:left="720" w:hanging="720"/>
        <w:jc w:val="center"/>
        <w:rPr>
          <w:rFonts w:ascii="Calibri" w:hAnsi="Calibri" w:cs="Arial"/>
          <w:b/>
          <w:bCs/>
          <w:sz w:val="28"/>
          <w:szCs w:val="28"/>
        </w:rPr>
      </w:pPr>
    </w:p>
    <w:p w14:paraId="14AB1E20" w14:textId="77777777" w:rsidR="00FD10D4" w:rsidRPr="00740B7D" w:rsidRDefault="005226D0" w:rsidP="00536A80">
      <w:pPr>
        <w:ind w:left="720" w:hanging="720"/>
        <w:jc w:val="center"/>
        <w:rPr>
          <w:rFonts w:ascii="Calibri" w:hAnsi="Calibri" w:cs="Arial"/>
          <w:b/>
          <w:bCs/>
          <w:sz w:val="28"/>
          <w:szCs w:val="28"/>
        </w:rPr>
      </w:pPr>
      <w:r w:rsidRPr="00740B7D">
        <w:rPr>
          <w:rFonts w:ascii="Calibri" w:hAnsi="Calibri" w:cs="Arial"/>
          <w:b/>
          <w:bCs/>
          <w:sz w:val="28"/>
          <w:szCs w:val="28"/>
        </w:rPr>
        <w:br w:type="page"/>
      </w:r>
    </w:p>
    <w:p w14:paraId="03AF6F25" w14:textId="77777777" w:rsidR="00FD10D4" w:rsidRPr="00740B7D" w:rsidRDefault="00FD10D4" w:rsidP="00536A80">
      <w:pPr>
        <w:ind w:left="720" w:hanging="720"/>
        <w:jc w:val="center"/>
        <w:rPr>
          <w:rFonts w:ascii="Calibri" w:hAnsi="Calibri" w:cs="Arial"/>
          <w:b/>
          <w:bCs/>
          <w:sz w:val="28"/>
          <w:szCs w:val="28"/>
        </w:rPr>
      </w:pPr>
    </w:p>
    <w:p w14:paraId="7C4796C9" w14:textId="77777777" w:rsidR="00536A80" w:rsidRPr="00740B7D" w:rsidRDefault="00536A80" w:rsidP="00536A80">
      <w:pPr>
        <w:rPr>
          <w:rFonts w:ascii="Calibri" w:hAnsi="Calibri" w:cs="Arial"/>
          <w:b/>
          <w:bCs/>
          <w:sz w:val="24"/>
          <w:szCs w:val="24"/>
        </w:rPr>
      </w:pPr>
    </w:p>
    <w:p w14:paraId="61708DA3" w14:textId="77777777" w:rsidR="00536A80" w:rsidRPr="00740B7D" w:rsidRDefault="00536A80" w:rsidP="00536A80">
      <w:pPr>
        <w:jc w:val="both"/>
        <w:rPr>
          <w:rFonts w:ascii="Calibri" w:hAnsi="Calibri" w:cs="Arial"/>
          <w:b/>
          <w:bCs/>
          <w:sz w:val="24"/>
          <w:szCs w:val="24"/>
        </w:rPr>
      </w:pPr>
      <w:r w:rsidRPr="00740B7D">
        <w:rPr>
          <w:rFonts w:ascii="Calibri" w:hAnsi="Calibri" w:cs="Arial"/>
          <w:b/>
          <w:bCs/>
          <w:sz w:val="24"/>
          <w:szCs w:val="24"/>
        </w:rPr>
        <w:t xml:space="preserve">Introduction </w:t>
      </w:r>
    </w:p>
    <w:p w14:paraId="35F6805B" w14:textId="77777777" w:rsidR="00536A80" w:rsidRPr="00740B7D" w:rsidRDefault="00536A80" w:rsidP="00536A80">
      <w:pPr>
        <w:jc w:val="both"/>
        <w:rPr>
          <w:rFonts w:ascii="Calibri" w:hAnsi="Calibri" w:cs="Arial"/>
          <w:b/>
          <w:bCs/>
          <w:sz w:val="24"/>
          <w:szCs w:val="24"/>
        </w:rPr>
      </w:pPr>
    </w:p>
    <w:p w14:paraId="4CA6EA3D" w14:textId="54B3EB13" w:rsidR="00536A80" w:rsidRPr="00337A25" w:rsidRDefault="00536A80" w:rsidP="005226D0">
      <w:pPr>
        <w:rPr>
          <w:rFonts w:ascii="Calibri" w:hAnsi="Calibri" w:cs="Arial"/>
          <w:sz w:val="24"/>
          <w:szCs w:val="24"/>
        </w:rPr>
      </w:pPr>
      <w:r w:rsidRPr="00337A25">
        <w:rPr>
          <w:rFonts w:ascii="Calibri" w:hAnsi="Calibri" w:cs="Arial"/>
          <w:sz w:val="24"/>
          <w:szCs w:val="24"/>
        </w:rPr>
        <w:t xml:space="preserve">This policy supports </w:t>
      </w:r>
      <w:r w:rsidR="0089348F" w:rsidRPr="00337A25">
        <w:rPr>
          <w:rFonts w:ascii="Calibri" w:hAnsi="Calibri" w:cs="Arial"/>
          <w:sz w:val="24"/>
          <w:szCs w:val="24"/>
        </w:rPr>
        <w:t>Underley Garden</w:t>
      </w:r>
      <w:r w:rsidRPr="00337A25">
        <w:rPr>
          <w:rFonts w:ascii="Calibri" w:hAnsi="Calibri" w:cs="Arial"/>
          <w:sz w:val="24"/>
          <w:szCs w:val="24"/>
        </w:rPr>
        <w:t xml:space="preserve">’s ethos to strive to provide a caring, structured learning environment in which all </w:t>
      </w:r>
      <w:r w:rsidR="0089348F" w:rsidRPr="00337A25">
        <w:rPr>
          <w:rFonts w:ascii="Calibri" w:hAnsi="Calibri" w:cs="Arial"/>
          <w:sz w:val="24"/>
          <w:szCs w:val="24"/>
        </w:rPr>
        <w:t>Young People</w:t>
      </w:r>
      <w:r w:rsidRPr="00337A25">
        <w:rPr>
          <w:rFonts w:ascii="Calibri" w:hAnsi="Calibri" w:cs="Arial"/>
          <w:sz w:val="24"/>
          <w:szCs w:val="24"/>
        </w:rPr>
        <w:t xml:space="preserve"> can develop academically, socially and emotionally, to their full potential, and in which </w:t>
      </w:r>
      <w:r w:rsidR="00FD10D4" w:rsidRPr="00337A25">
        <w:rPr>
          <w:rFonts w:ascii="Calibri" w:hAnsi="Calibri" w:cs="Arial"/>
          <w:sz w:val="24"/>
          <w:szCs w:val="24"/>
        </w:rPr>
        <w:t>Children and Young People (</w:t>
      </w:r>
      <w:r w:rsidR="0089348F" w:rsidRPr="00337A25">
        <w:rPr>
          <w:rFonts w:ascii="Calibri" w:hAnsi="Calibri" w:cs="Arial"/>
          <w:sz w:val="24"/>
          <w:szCs w:val="24"/>
        </w:rPr>
        <w:t>C&amp;YP</w:t>
      </w:r>
      <w:r w:rsidR="00FD10D4" w:rsidRPr="00337A25">
        <w:rPr>
          <w:rFonts w:ascii="Calibri" w:hAnsi="Calibri" w:cs="Arial"/>
          <w:sz w:val="24"/>
          <w:szCs w:val="24"/>
        </w:rPr>
        <w:t xml:space="preserve">) </w:t>
      </w:r>
      <w:r w:rsidRPr="00337A25">
        <w:rPr>
          <w:rFonts w:ascii="Calibri" w:hAnsi="Calibri" w:cs="Arial"/>
          <w:sz w:val="24"/>
          <w:szCs w:val="24"/>
        </w:rPr>
        <w:t xml:space="preserve">and staff feel safe, secure and valued. </w:t>
      </w:r>
      <w:r w:rsidR="00337A25" w:rsidRPr="00337A25">
        <w:rPr>
          <w:rFonts w:ascii="Calibri" w:hAnsi="Calibri"/>
          <w:sz w:val="24"/>
          <w:szCs w:val="24"/>
        </w:rPr>
        <w:t xml:space="preserve">This policy has been written following the DfE’s latest guidance </w:t>
      </w:r>
      <w:r w:rsidR="00337A25" w:rsidRPr="00337A25">
        <w:rPr>
          <w:rFonts w:ascii="Calibri" w:hAnsi="Calibri"/>
          <w:sz w:val="24"/>
          <w:szCs w:val="24"/>
          <w:shd w:val="clear" w:color="auto" w:fill="FFFFFF"/>
        </w:rPr>
        <w:t xml:space="preserve">‘Exclusion from maintained school, academies and pupil referral units in England’ which </w:t>
      </w:r>
      <w:r w:rsidR="00E46209">
        <w:rPr>
          <w:rFonts w:ascii="Calibri" w:hAnsi="Calibri"/>
          <w:sz w:val="24"/>
          <w:szCs w:val="24"/>
          <w:shd w:val="clear" w:color="auto" w:fill="FFFFFF"/>
        </w:rPr>
        <w:t>came into practice</w:t>
      </w:r>
      <w:r w:rsidR="00337A25" w:rsidRPr="00337A25">
        <w:rPr>
          <w:rFonts w:ascii="Calibri" w:hAnsi="Calibri"/>
          <w:sz w:val="24"/>
          <w:szCs w:val="24"/>
          <w:shd w:val="clear" w:color="auto" w:fill="FFFFFF"/>
        </w:rPr>
        <w:t xml:space="preserve"> from 1</w:t>
      </w:r>
      <w:r w:rsidR="00337A25" w:rsidRPr="00337A25">
        <w:rPr>
          <w:rFonts w:ascii="Calibri" w:hAnsi="Calibri"/>
          <w:sz w:val="24"/>
          <w:szCs w:val="24"/>
          <w:shd w:val="clear" w:color="auto" w:fill="FFFFFF"/>
          <w:vertAlign w:val="superscript"/>
        </w:rPr>
        <w:t>st</w:t>
      </w:r>
      <w:r w:rsidR="00337A25" w:rsidRPr="00337A25">
        <w:rPr>
          <w:rFonts w:ascii="Calibri" w:hAnsi="Calibri"/>
          <w:sz w:val="24"/>
          <w:szCs w:val="24"/>
          <w:shd w:val="clear" w:color="auto" w:fill="FFFFFF"/>
        </w:rPr>
        <w:t xml:space="preserve"> September 2017 </w:t>
      </w:r>
      <w:r w:rsidR="00E46209">
        <w:rPr>
          <w:rFonts w:ascii="Calibri" w:hAnsi="Calibri"/>
          <w:sz w:val="24"/>
          <w:szCs w:val="24"/>
          <w:shd w:val="clear" w:color="auto" w:fill="FFFFFF"/>
        </w:rPr>
        <w:t xml:space="preserve">and was revised in July 2022 </w:t>
      </w:r>
      <w:r w:rsidR="00337A25" w:rsidRPr="00337A25">
        <w:rPr>
          <w:rFonts w:ascii="Calibri" w:hAnsi="Calibri"/>
          <w:sz w:val="24"/>
          <w:szCs w:val="24"/>
          <w:shd w:val="clear" w:color="auto" w:fill="FFFFFF"/>
        </w:rPr>
        <w:t>in addition</w:t>
      </w:r>
      <w:r w:rsidR="00337A25" w:rsidRPr="00337A25">
        <w:rPr>
          <w:rFonts w:ascii="Calibri" w:hAnsi="Calibri"/>
          <w:sz w:val="24"/>
          <w:szCs w:val="24"/>
        </w:rPr>
        <w:t xml:space="preserve"> to The Equality Act 2010 and the SEND Code of Practice 2014.</w:t>
      </w:r>
    </w:p>
    <w:p w14:paraId="3A75156E" w14:textId="77777777" w:rsidR="00536A80" w:rsidRPr="00740B7D" w:rsidRDefault="00536A80" w:rsidP="005226D0">
      <w:pPr>
        <w:rPr>
          <w:rFonts w:ascii="Calibri" w:hAnsi="Calibri" w:cs="Arial"/>
          <w:sz w:val="24"/>
          <w:szCs w:val="24"/>
        </w:rPr>
      </w:pPr>
    </w:p>
    <w:p w14:paraId="38C3ECAF" w14:textId="7019BE1F" w:rsidR="00536A80" w:rsidRPr="00740B7D" w:rsidRDefault="00536A80" w:rsidP="005226D0">
      <w:pPr>
        <w:rPr>
          <w:rFonts w:ascii="Calibri" w:hAnsi="Calibri" w:cs="Arial"/>
          <w:sz w:val="24"/>
          <w:szCs w:val="24"/>
        </w:rPr>
      </w:pPr>
      <w:r w:rsidRPr="00740B7D">
        <w:rPr>
          <w:rFonts w:ascii="Calibri" w:hAnsi="Calibri" w:cs="Arial"/>
          <w:sz w:val="24"/>
          <w:szCs w:val="24"/>
        </w:rPr>
        <w:t xml:space="preserve">This policy recognises that it is the </w:t>
      </w:r>
      <w:r w:rsidR="00014B3B">
        <w:rPr>
          <w:rFonts w:ascii="Calibri" w:hAnsi="Calibri" w:cs="Arial"/>
          <w:sz w:val="24"/>
          <w:szCs w:val="24"/>
        </w:rPr>
        <w:t>Headteacher</w:t>
      </w:r>
      <w:r w:rsidR="00700D14" w:rsidRPr="00740B7D">
        <w:rPr>
          <w:rFonts w:ascii="Calibri" w:hAnsi="Calibri" w:cs="Arial"/>
          <w:sz w:val="24"/>
          <w:szCs w:val="24"/>
        </w:rPr>
        <w:t>’s</w:t>
      </w:r>
      <w:r w:rsidRPr="00740B7D">
        <w:rPr>
          <w:rFonts w:ascii="Calibri" w:hAnsi="Calibri" w:cs="Arial"/>
          <w:sz w:val="24"/>
          <w:szCs w:val="24"/>
        </w:rPr>
        <w:t xml:space="preserve"> responsibility to:</w:t>
      </w:r>
    </w:p>
    <w:p w14:paraId="4F5BD99A" w14:textId="77777777" w:rsidR="00536A80" w:rsidRPr="00740B7D" w:rsidRDefault="00536A80" w:rsidP="005226D0">
      <w:pPr>
        <w:rPr>
          <w:rFonts w:ascii="Calibri" w:hAnsi="Calibri" w:cs="Arial"/>
          <w:sz w:val="24"/>
          <w:szCs w:val="24"/>
        </w:rPr>
      </w:pPr>
    </w:p>
    <w:p w14:paraId="11B7D598" w14:textId="77777777" w:rsidR="00536A80" w:rsidRPr="00740B7D" w:rsidRDefault="00536A80" w:rsidP="005226D0">
      <w:pPr>
        <w:numPr>
          <w:ilvl w:val="0"/>
          <w:numId w:val="1"/>
        </w:numPr>
        <w:rPr>
          <w:rFonts w:ascii="Calibri" w:hAnsi="Calibri" w:cs="Arial"/>
          <w:sz w:val="24"/>
          <w:szCs w:val="24"/>
        </w:rPr>
      </w:pPr>
      <w:r w:rsidRPr="00740B7D">
        <w:rPr>
          <w:rFonts w:ascii="Calibri" w:hAnsi="Calibri" w:cs="Arial"/>
          <w:sz w:val="24"/>
          <w:szCs w:val="24"/>
        </w:rPr>
        <w:t xml:space="preserve">Promote good behaviour and discipline on the part of the school’s </w:t>
      </w:r>
      <w:r w:rsidR="0089348F" w:rsidRPr="00740B7D">
        <w:rPr>
          <w:rFonts w:ascii="Calibri" w:hAnsi="Calibri" w:cs="Arial"/>
          <w:sz w:val="24"/>
          <w:szCs w:val="24"/>
        </w:rPr>
        <w:t>YP</w:t>
      </w:r>
    </w:p>
    <w:p w14:paraId="5489EA3B" w14:textId="77777777" w:rsidR="00536A80" w:rsidRPr="00740B7D" w:rsidRDefault="00536A80" w:rsidP="005226D0">
      <w:pPr>
        <w:numPr>
          <w:ilvl w:val="0"/>
          <w:numId w:val="1"/>
        </w:numPr>
        <w:rPr>
          <w:rFonts w:ascii="Calibri" w:hAnsi="Calibri" w:cs="Arial"/>
          <w:sz w:val="24"/>
          <w:szCs w:val="24"/>
        </w:rPr>
      </w:pPr>
      <w:r w:rsidRPr="00740B7D">
        <w:rPr>
          <w:rFonts w:ascii="Calibri" w:hAnsi="Calibri" w:cs="Arial"/>
          <w:sz w:val="24"/>
          <w:szCs w:val="24"/>
        </w:rPr>
        <w:t xml:space="preserve">Secure an orderly and safe environment for </w:t>
      </w:r>
      <w:r w:rsidR="00352DE7" w:rsidRPr="00740B7D">
        <w:rPr>
          <w:rFonts w:ascii="Calibri" w:hAnsi="Calibri" w:cs="Arial"/>
          <w:sz w:val="24"/>
          <w:szCs w:val="24"/>
        </w:rPr>
        <w:t>C&amp;YP</w:t>
      </w:r>
      <w:r w:rsidRPr="00740B7D">
        <w:rPr>
          <w:rFonts w:ascii="Calibri" w:hAnsi="Calibri" w:cs="Arial"/>
          <w:sz w:val="24"/>
          <w:szCs w:val="24"/>
        </w:rPr>
        <w:t>s and staff</w:t>
      </w:r>
    </w:p>
    <w:p w14:paraId="49EBB43F" w14:textId="77777777" w:rsidR="0089348F" w:rsidRPr="00740B7D" w:rsidRDefault="0089348F" w:rsidP="005226D0">
      <w:pPr>
        <w:numPr>
          <w:ilvl w:val="0"/>
          <w:numId w:val="1"/>
        </w:numPr>
        <w:rPr>
          <w:rFonts w:ascii="Calibri" w:hAnsi="Calibri" w:cs="Arial"/>
          <w:sz w:val="24"/>
          <w:szCs w:val="24"/>
        </w:rPr>
      </w:pPr>
      <w:r w:rsidRPr="00740B7D">
        <w:rPr>
          <w:rFonts w:ascii="Calibri" w:hAnsi="Calibri" w:cs="Arial"/>
          <w:sz w:val="24"/>
          <w:szCs w:val="24"/>
        </w:rPr>
        <w:t>Provide and safe environment for YP to learn</w:t>
      </w:r>
    </w:p>
    <w:p w14:paraId="726EB46B" w14:textId="77777777" w:rsidR="0089348F" w:rsidRPr="00740B7D" w:rsidRDefault="0089348F" w:rsidP="005226D0">
      <w:pPr>
        <w:rPr>
          <w:rFonts w:ascii="Calibri" w:hAnsi="Calibri" w:cs="Arial"/>
          <w:sz w:val="24"/>
          <w:szCs w:val="24"/>
        </w:rPr>
      </w:pPr>
    </w:p>
    <w:p w14:paraId="1C0C5D6A" w14:textId="77777777" w:rsidR="0089348F" w:rsidRPr="00740B7D" w:rsidRDefault="0089348F" w:rsidP="005226D0">
      <w:pPr>
        <w:rPr>
          <w:rFonts w:ascii="Calibri" w:hAnsi="Calibri" w:cs="Arial"/>
          <w:sz w:val="24"/>
          <w:szCs w:val="24"/>
        </w:rPr>
      </w:pPr>
      <w:r w:rsidRPr="00740B7D">
        <w:rPr>
          <w:rFonts w:ascii="Calibri" w:hAnsi="Calibri" w:cs="Arial"/>
          <w:sz w:val="24"/>
          <w:szCs w:val="24"/>
        </w:rPr>
        <w:t>The School has policies, practices, procedures and Staff training in place that promotes good behaviour and prevent poor behaviour. The School’s behaviour policies are shared and publicised with C&amp;YP, Parents/Carers, School/Home Staff, and LA’s are aware of the standards of behaviour expected of C&amp;YP and the range of sanctions that can be imposed. The School applies its behaviour policies in a fair, consistent, rigorous and non-discriminatory way and all areas</w:t>
      </w:r>
      <w:r w:rsidR="0045766C" w:rsidRPr="00740B7D">
        <w:rPr>
          <w:rFonts w:ascii="Calibri" w:hAnsi="Calibri" w:cs="Arial"/>
          <w:sz w:val="24"/>
          <w:szCs w:val="24"/>
        </w:rPr>
        <w:t xml:space="preserve"> of their application are monitored routinely to satisfy legal requirements under race, disability and gender discrimination law.</w:t>
      </w:r>
      <w:r w:rsidRPr="00740B7D">
        <w:rPr>
          <w:rFonts w:ascii="Calibri" w:hAnsi="Calibri" w:cs="Arial"/>
          <w:sz w:val="24"/>
          <w:szCs w:val="24"/>
        </w:rPr>
        <w:t xml:space="preserve"> </w:t>
      </w:r>
    </w:p>
    <w:p w14:paraId="21687EC1" w14:textId="77777777" w:rsidR="00536A80" w:rsidRPr="00740B7D" w:rsidRDefault="00536A80" w:rsidP="005226D0">
      <w:pPr>
        <w:rPr>
          <w:rFonts w:ascii="Calibri" w:hAnsi="Calibri" w:cs="Arial"/>
          <w:sz w:val="24"/>
          <w:szCs w:val="24"/>
        </w:rPr>
      </w:pPr>
    </w:p>
    <w:p w14:paraId="40D38463" w14:textId="0DC7E52A" w:rsidR="00536A80" w:rsidRPr="00740B7D" w:rsidRDefault="00536A80" w:rsidP="005226D0">
      <w:pPr>
        <w:rPr>
          <w:rFonts w:ascii="Calibri" w:hAnsi="Calibri" w:cs="Arial"/>
          <w:sz w:val="24"/>
          <w:szCs w:val="24"/>
        </w:rPr>
      </w:pPr>
      <w:r w:rsidRPr="00740B7D">
        <w:rPr>
          <w:rFonts w:ascii="Calibri" w:hAnsi="Calibri" w:cs="Arial"/>
          <w:sz w:val="24"/>
          <w:szCs w:val="24"/>
        </w:rPr>
        <w:t xml:space="preserve">This policy recognises that </w:t>
      </w:r>
      <w:proofErr w:type="gramStart"/>
      <w:r w:rsidRPr="00740B7D">
        <w:rPr>
          <w:rFonts w:ascii="Calibri" w:hAnsi="Calibri" w:cs="Arial"/>
          <w:sz w:val="24"/>
          <w:szCs w:val="24"/>
        </w:rPr>
        <w:t>in order to</w:t>
      </w:r>
      <w:proofErr w:type="gramEnd"/>
      <w:r w:rsidRPr="00740B7D">
        <w:rPr>
          <w:rFonts w:ascii="Calibri" w:hAnsi="Calibri" w:cs="Arial"/>
          <w:sz w:val="24"/>
          <w:szCs w:val="24"/>
        </w:rPr>
        <w:t xml:space="preserve"> meet these responsibilities the </w:t>
      </w:r>
      <w:r w:rsidR="00014B3B">
        <w:rPr>
          <w:rFonts w:ascii="Calibri" w:hAnsi="Calibri" w:cs="Arial"/>
          <w:sz w:val="24"/>
          <w:szCs w:val="24"/>
        </w:rPr>
        <w:t>Headteacher</w:t>
      </w:r>
      <w:r w:rsidRPr="00740B7D">
        <w:rPr>
          <w:rFonts w:ascii="Calibri" w:hAnsi="Calibri" w:cs="Arial"/>
          <w:sz w:val="24"/>
          <w:szCs w:val="24"/>
        </w:rPr>
        <w:t xml:space="preserve"> may have to exclude </w:t>
      </w:r>
      <w:r w:rsidR="0089348F" w:rsidRPr="00740B7D">
        <w:rPr>
          <w:rFonts w:ascii="Calibri" w:hAnsi="Calibri" w:cs="Arial"/>
          <w:sz w:val="24"/>
          <w:szCs w:val="24"/>
        </w:rPr>
        <w:t>YP</w:t>
      </w:r>
      <w:r w:rsidRPr="00740B7D">
        <w:rPr>
          <w:rFonts w:ascii="Calibri" w:hAnsi="Calibri" w:cs="Arial"/>
          <w:sz w:val="24"/>
          <w:szCs w:val="24"/>
        </w:rPr>
        <w:t xml:space="preserve">, whether for a fixed term or on a permanent </w:t>
      </w:r>
      <w:r w:rsidR="00B02A70" w:rsidRPr="00740B7D">
        <w:rPr>
          <w:rFonts w:ascii="Calibri" w:hAnsi="Calibri" w:cs="Arial"/>
          <w:sz w:val="24"/>
          <w:szCs w:val="24"/>
        </w:rPr>
        <w:t>basis and</w:t>
      </w:r>
      <w:r w:rsidRPr="00740B7D">
        <w:rPr>
          <w:rFonts w:ascii="Calibri" w:hAnsi="Calibri" w:cs="Arial"/>
          <w:sz w:val="24"/>
          <w:szCs w:val="24"/>
        </w:rPr>
        <w:t xml:space="preserve"> seeks to clarify the circumstances under which this might take place and the procedures to be followed.</w:t>
      </w:r>
    </w:p>
    <w:p w14:paraId="0D8A8E61" w14:textId="77777777" w:rsidR="00536A80" w:rsidRPr="00740B7D" w:rsidRDefault="00536A80" w:rsidP="005226D0">
      <w:pPr>
        <w:rPr>
          <w:rFonts w:ascii="Calibri" w:hAnsi="Calibri" w:cs="Arial"/>
          <w:sz w:val="24"/>
          <w:szCs w:val="24"/>
        </w:rPr>
      </w:pPr>
    </w:p>
    <w:p w14:paraId="1784CC7F" w14:textId="77777777" w:rsidR="00536A80" w:rsidRPr="00740B7D" w:rsidRDefault="00536A80" w:rsidP="005226D0">
      <w:pPr>
        <w:pStyle w:val="Heading1"/>
        <w:jc w:val="left"/>
        <w:rPr>
          <w:rFonts w:ascii="Calibri" w:hAnsi="Calibri" w:cs="Arial"/>
          <w:b/>
          <w:szCs w:val="24"/>
        </w:rPr>
      </w:pPr>
      <w:r w:rsidRPr="00740B7D">
        <w:rPr>
          <w:rFonts w:ascii="Calibri" w:hAnsi="Calibri" w:cs="Arial"/>
          <w:b/>
          <w:szCs w:val="24"/>
        </w:rPr>
        <w:t xml:space="preserve">Aim </w:t>
      </w:r>
    </w:p>
    <w:p w14:paraId="5CA5F2E3" w14:textId="77777777" w:rsidR="00536A80" w:rsidRPr="00740B7D" w:rsidRDefault="00536A80" w:rsidP="005226D0">
      <w:pPr>
        <w:rPr>
          <w:rFonts w:ascii="Calibri" w:hAnsi="Calibri" w:cs="Arial"/>
          <w:sz w:val="24"/>
          <w:szCs w:val="24"/>
        </w:rPr>
      </w:pPr>
    </w:p>
    <w:p w14:paraId="6563C4A1"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This policy aims to ensure that the exclusion of </w:t>
      </w:r>
      <w:r w:rsidR="00352DE7" w:rsidRPr="00740B7D">
        <w:rPr>
          <w:rFonts w:ascii="Calibri" w:hAnsi="Calibri" w:cs="Arial"/>
          <w:sz w:val="24"/>
          <w:szCs w:val="24"/>
        </w:rPr>
        <w:t>C&amp;YP</w:t>
      </w:r>
      <w:r w:rsidRPr="00740B7D">
        <w:rPr>
          <w:rFonts w:ascii="Calibri" w:hAnsi="Calibri" w:cs="Arial"/>
          <w:sz w:val="24"/>
          <w:szCs w:val="24"/>
        </w:rPr>
        <w:t xml:space="preserve">s operates in </w:t>
      </w:r>
      <w:r w:rsidR="00352DE7" w:rsidRPr="00740B7D">
        <w:rPr>
          <w:rFonts w:ascii="Calibri" w:hAnsi="Calibri" w:cs="Arial"/>
          <w:sz w:val="24"/>
          <w:szCs w:val="24"/>
        </w:rPr>
        <w:t xml:space="preserve">the best interest of the YP and the other YP in the School, taking into account the range of Learning Disabilities and Difficulties, and the vulnerability they display. </w:t>
      </w:r>
      <w:r w:rsidRPr="00740B7D">
        <w:rPr>
          <w:rFonts w:ascii="Calibri" w:hAnsi="Calibri" w:cs="Arial"/>
          <w:sz w:val="24"/>
          <w:szCs w:val="24"/>
        </w:rPr>
        <w:t xml:space="preserve"> </w:t>
      </w:r>
    </w:p>
    <w:p w14:paraId="3F7B5058" w14:textId="77777777" w:rsidR="00536A80" w:rsidRPr="00740B7D" w:rsidRDefault="00536A80" w:rsidP="005226D0">
      <w:pPr>
        <w:rPr>
          <w:rFonts w:ascii="Calibri" w:hAnsi="Calibri" w:cs="Arial"/>
          <w:sz w:val="24"/>
          <w:szCs w:val="24"/>
        </w:rPr>
      </w:pPr>
    </w:p>
    <w:p w14:paraId="78C62378" w14:textId="77777777" w:rsidR="00536A80" w:rsidRPr="00740B7D" w:rsidRDefault="00536A80" w:rsidP="005226D0">
      <w:pPr>
        <w:pStyle w:val="Heading1"/>
        <w:jc w:val="left"/>
        <w:rPr>
          <w:rFonts w:ascii="Calibri" w:hAnsi="Calibri" w:cs="Arial"/>
          <w:b/>
          <w:szCs w:val="24"/>
        </w:rPr>
      </w:pPr>
      <w:r w:rsidRPr="00740B7D">
        <w:rPr>
          <w:rFonts w:ascii="Calibri" w:hAnsi="Calibri" w:cs="Arial"/>
          <w:b/>
          <w:szCs w:val="24"/>
        </w:rPr>
        <w:t xml:space="preserve">Objectives </w:t>
      </w:r>
    </w:p>
    <w:p w14:paraId="644BBB30" w14:textId="77777777" w:rsidR="00536A80" w:rsidRPr="00740B7D" w:rsidRDefault="00536A80" w:rsidP="005226D0">
      <w:pPr>
        <w:rPr>
          <w:rFonts w:ascii="Calibri" w:hAnsi="Calibri" w:cs="Arial"/>
          <w:sz w:val="24"/>
          <w:szCs w:val="24"/>
        </w:rPr>
      </w:pPr>
    </w:p>
    <w:p w14:paraId="4858FF5F" w14:textId="77777777" w:rsidR="00536A80" w:rsidRPr="00740B7D" w:rsidRDefault="00536A80" w:rsidP="005226D0">
      <w:pPr>
        <w:rPr>
          <w:rFonts w:ascii="Calibri" w:hAnsi="Calibri" w:cs="Arial"/>
          <w:sz w:val="24"/>
          <w:szCs w:val="24"/>
        </w:rPr>
      </w:pPr>
      <w:r w:rsidRPr="00740B7D">
        <w:rPr>
          <w:rFonts w:ascii="Calibri" w:hAnsi="Calibri" w:cs="Arial"/>
          <w:sz w:val="24"/>
          <w:szCs w:val="24"/>
        </w:rPr>
        <w:t>The objectives of the policy are:</w:t>
      </w:r>
    </w:p>
    <w:p w14:paraId="1949BEAC" w14:textId="77777777" w:rsidR="00536A80" w:rsidRPr="00740B7D" w:rsidRDefault="00536A80" w:rsidP="005226D0">
      <w:pPr>
        <w:rPr>
          <w:rFonts w:ascii="Calibri" w:hAnsi="Calibri" w:cs="Arial"/>
          <w:sz w:val="24"/>
          <w:szCs w:val="24"/>
        </w:rPr>
      </w:pPr>
    </w:p>
    <w:p w14:paraId="3D249A2F" w14:textId="77777777" w:rsidR="00536A80" w:rsidRPr="00740B7D" w:rsidRDefault="00536A80" w:rsidP="005226D0">
      <w:pPr>
        <w:numPr>
          <w:ilvl w:val="0"/>
          <w:numId w:val="2"/>
        </w:numPr>
        <w:rPr>
          <w:rFonts w:ascii="Calibri" w:hAnsi="Calibri" w:cs="Arial"/>
          <w:sz w:val="24"/>
          <w:szCs w:val="24"/>
        </w:rPr>
      </w:pPr>
      <w:r w:rsidRPr="00740B7D">
        <w:rPr>
          <w:rFonts w:ascii="Calibri" w:hAnsi="Calibri" w:cs="Arial"/>
          <w:sz w:val="24"/>
          <w:szCs w:val="24"/>
        </w:rPr>
        <w:t xml:space="preserve">To ensure a shared understanding of the exclusion of </w:t>
      </w:r>
      <w:r w:rsidR="00352DE7" w:rsidRPr="00740B7D">
        <w:rPr>
          <w:rFonts w:ascii="Calibri" w:hAnsi="Calibri" w:cs="Arial"/>
          <w:sz w:val="24"/>
          <w:szCs w:val="24"/>
        </w:rPr>
        <w:t>C&amp;YP</w:t>
      </w:r>
      <w:r w:rsidRPr="00740B7D">
        <w:rPr>
          <w:rFonts w:ascii="Calibri" w:hAnsi="Calibri" w:cs="Arial"/>
          <w:sz w:val="24"/>
          <w:szCs w:val="24"/>
        </w:rPr>
        <w:t>s</w:t>
      </w:r>
    </w:p>
    <w:p w14:paraId="403BE4C6" w14:textId="77777777" w:rsidR="00536A80" w:rsidRPr="00740B7D" w:rsidRDefault="00536A80" w:rsidP="005226D0">
      <w:pPr>
        <w:numPr>
          <w:ilvl w:val="0"/>
          <w:numId w:val="2"/>
        </w:numPr>
        <w:rPr>
          <w:rFonts w:ascii="Calibri" w:hAnsi="Calibri" w:cs="Arial"/>
          <w:sz w:val="24"/>
          <w:szCs w:val="24"/>
        </w:rPr>
      </w:pPr>
      <w:r w:rsidRPr="00740B7D">
        <w:rPr>
          <w:rFonts w:ascii="Calibri" w:hAnsi="Calibri" w:cs="Arial"/>
          <w:sz w:val="24"/>
          <w:szCs w:val="24"/>
        </w:rPr>
        <w:t xml:space="preserve">To identify the circumstances under which a </w:t>
      </w:r>
      <w:r w:rsidR="00352DE7" w:rsidRPr="00740B7D">
        <w:rPr>
          <w:rFonts w:ascii="Calibri" w:hAnsi="Calibri" w:cs="Arial"/>
          <w:sz w:val="24"/>
          <w:szCs w:val="24"/>
        </w:rPr>
        <w:t>C&amp;YP</w:t>
      </w:r>
      <w:r w:rsidRPr="00740B7D">
        <w:rPr>
          <w:rFonts w:ascii="Calibri" w:hAnsi="Calibri" w:cs="Arial"/>
          <w:sz w:val="24"/>
          <w:szCs w:val="24"/>
        </w:rPr>
        <w:t xml:space="preserve"> may be excluded</w:t>
      </w:r>
    </w:p>
    <w:p w14:paraId="54C468C1" w14:textId="77777777" w:rsidR="00536A80" w:rsidRPr="00740B7D" w:rsidRDefault="00536A80" w:rsidP="005226D0">
      <w:pPr>
        <w:numPr>
          <w:ilvl w:val="0"/>
          <w:numId w:val="2"/>
        </w:numPr>
        <w:rPr>
          <w:rFonts w:ascii="Calibri" w:hAnsi="Calibri" w:cs="Arial"/>
          <w:sz w:val="24"/>
          <w:szCs w:val="24"/>
        </w:rPr>
      </w:pPr>
      <w:r w:rsidRPr="00740B7D">
        <w:rPr>
          <w:rFonts w:ascii="Calibri" w:hAnsi="Calibri" w:cs="Arial"/>
          <w:sz w:val="24"/>
          <w:szCs w:val="24"/>
        </w:rPr>
        <w:t xml:space="preserve">To identify the circumstances under which a </w:t>
      </w:r>
      <w:r w:rsidR="00352DE7" w:rsidRPr="00740B7D">
        <w:rPr>
          <w:rFonts w:ascii="Calibri" w:hAnsi="Calibri" w:cs="Arial"/>
          <w:sz w:val="24"/>
          <w:szCs w:val="24"/>
        </w:rPr>
        <w:t>C&amp;YP</w:t>
      </w:r>
      <w:r w:rsidRPr="00740B7D">
        <w:rPr>
          <w:rFonts w:ascii="Calibri" w:hAnsi="Calibri" w:cs="Arial"/>
          <w:sz w:val="24"/>
          <w:szCs w:val="24"/>
        </w:rPr>
        <w:t xml:space="preserve"> will not be excluded</w:t>
      </w:r>
    </w:p>
    <w:p w14:paraId="0DF39260" w14:textId="77777777" w:rsidR="00536A80" w:rsidRPr="00740B7D" w:rsidRDefault="00536A80" w:rsidP="005226D0">
      <w:pPr>
        <w:numPr>
          <w:ilvl w:val="0"/>
          <w:numId w:val="2"/>
        </w:numPr>
        <w:rPr>
          <w:rFonts w:ascii="Calibri" w:hAnsi="Calibri" w:cs="Arial"/>
          <w:sz w:val="24"/>
          <w:szCs w:val="24"/>
        </w:rPr>
      </w:pPr>
      <w:r w:rsidRPr="00740B7D">
        <w:rPr>
          <w:rFonts w:ascii="Calibri" w:hAnsi="Calibri" w:cs="Arial"/>
          <w:sz w:val="24"/>
          <w:szCs w:val="24"/>
        </w:rPr>
        <w:t xml:space="preserve">To ensure a consistent approach to the exclusion of </w:t>
      </w:r>
      <w:r w:rsidR="00352DE7" w:rsidRPr="00740B7D">
        <w:rPr>
          <w:rFonts w:ascii="Calibri" w:hAnsi="Calibri" w:cs="Arial"/>
          <w:sz w:val="24"/>
          <w:szCs w:val="24"/>
        </w:rPr>
        <w:t>C&amp;YP</w:t>
      </w:r>
      <w:r w:rsidRPr="00740B7D">
        <w:rPr>
          <w:rFonts w:ascii="Calibri" w:hAnsi="Calibri" w:cs="Arial"/>
          <w:sz w:val="24"/>
          <w:szCs w:val="24"/>
        </w:rPr>
        <w:t>s</w:t>
      </w:r>
    </w:p>
    <w:p w14:paraId="437EFB60" w14:textId="77777777" w:rsidR="00536A80" w:rsidRPr="00740B7D" w:rsidRDefault="00536A80" w:rsidP="005226D0">
      <w:pPr>
        <w:pStyle w:val="Heading1"/>
        <w:jc w:val="left"/>
        <w:rPr>
          <w:rFonts w:ascii="Calibri" w:hAnsi="Calibri" w:cs="Arial"/>
          <w:b/>
          <w:szCs w:val="24"/>
        </w:rPr>
      </w:pPr>
      <w:r w:rsidRPr="00740B7D">
        <w:rPr>
          <w:rFonts w:ascii="Calibri" w:hAnsi="Calibri" w:cs="Arial"/>
          <w:b/>
          <w:szCs w:val="24"/>
        </w:rPr>
        <w:lastRenderedPageBreak/>
        <w:t xml:space="preserve">Implementation </w:t>
      </w:r>
    </w:p>
    <w:p w14:paraId="797E6E2F" w14:textId="77777777" w:rsidR="00536A80" w:rsidRPr="00740B7D" w:rsidRDefault="00536A80" w:rsidP="005226D0">
      <w:pPr>
        <w:rPr>
          <w:rFonts w:ascii="Calibri" w:hAnsi="Calibri" w:cs="Arial"/>
          <w:sz w:val="24"/>
          <w:szCs w:val="24"/>
        </w:rPr>
      </w:pPr>
    </w:p>
    <w:p w14:paraId="0255F8E3" w14:textId="724E9D25" w:rsidR="00536A80" w:rsidRPr="00740B7D" w:rsidRDefault="00536A80" w:rsidP="005226D0">
      <w:pPr>
        <w:rPr>
          <w:rFonts w:ascii="Calibri" w:hAnsi="Calibri" w:cs="Arial"/>
          <w:sz w:val="24"/>
          <w:szCs w:val="24"/>
        </w:rPr>
      </w:pPr>
      <w:r w:rsidRPr="00740B7D">
        <w:rPr>
          <w:rFonts w:ascii="Calibri" w:hAnsi="Calibri" w:cs="Arial"/>
          <w:sz w:val="24"/>
          <w:szCs w:val="24"/>
        </w:rPr>
        <w:t xml:space="preserve">Only the </w:t>
      </w:r>
      <w:r w:rsidR="00014B3B">
        <w:rPr>
          <w:rFonts w:ascii="Calibri" w:hAnsi="Calibri" w:cs="Arial"/>
          <w:sz w:val="24"/>
          <w:szCs w:val="24"/>
        </w:rPr>
        <w:t>Head of Service or Headteacher</w:t>
      </w:r>
      <w:r w:rsidRPr="00740B7D">
        <w:rPr>
          <w:rFonts w:ascii="Calibri" w:hAnsi="Calibri" w:cs="Arial"/>
          <w:sz w:val="24"/>
          <w:szCs w:val="24"/>
        </w:rPr>
        <w:t xml:space="preserve"> or, in </w:t>
      </w:r>
      <w:r w:rsidR="00352DE7" w:rsidRPr="00740B7D">
        <w:rPr>
          <w:rFonts w:ascii="Calibri" w:hAnsi="Calibri" w:cs="Arial"/>
          <w:sz w:val="24"/>
          <w:szCs w:val="24"/>
        </w:rPr>
        <w:t>their</w:t>
      </w:r>
      <w:r w:rsidRPr="00740B7D">
        <w:rPr>
          <w:rFonts w:ascii="Calibri" w:hAnsi="Calibri" w:cs="Arial"/>
          <w:sz w:val="24"/>
          <w:szCs w:val="24"/>
        </w:rPr>
        <w:t xml:space="preserve"> absence, a</w:t>
      </w:r>
      <w:r w:rsidR="00352DE7" w:rsidRPr="00740B7D">
        <w:rPr>
          <w:rFonts w:ascii="Calibri" w:hAnsi="Calibri" w:cs="Arial"/>
          <w:sz w:val="24"/>
          <w:szCs w:val="24"/>
        </w:rPr>
        <w:t xml:space="preserve"> designated</w:t>
      </w:r>
      <w:r w:rsidRPr="00740B7D">
        <w:rPr>
          <w:rFonts w:ascii="Calibri" w:hAnsi="Calibri" w:cs="Arial"/>
          <w:sz w:val="24"/>
          <w:szCs w:val="24"/>
        </w:rPr>
        <w:t xml:space="preserve"> senior member of staff acting with </w:t>
      </w:r>
      <w:r w:rsidR="00352DE7" w:rsidRPr="00740B7D">
        <w:rPr>
          <w:rFonts w:ascii="Calibri" w:hAnsi="Calibri" w:cs="Arial"/>
          <w:sz w:val="24"/>
          <w:szCs w:val="24"/>
        </w:rPr>
        <w:t>their</w:t>
      </w:r>
      <w:r w:rsidRPr="00740B7D">
        <w:rPr>
          <w:rFonts w:ascii="Calibri" w:hAnsi="Calibri" w:cs="Arial"/>
          <w:sz w:val="24"/>
          <w:szCs w:val="24"/>
        </w:rPr>
        <w:t xml:space="preserve"> authority, can exclude a </w:t>
      </w:r>
      <w:r w:rsidR="00352DE7" w:rsidRPr="00740B7D">
        <w:rPr>
          <w:rFonts w:ascii="Calibri" w:hAnsi="Calibri" w:cs="Arial"/>
          <w:sz w:val="24"/>
          <w:szCs w:val="24"/>
        </w:rPr>
        <w:t>C&amp;YP</w:t>
      </w:r>
      <w:r w:rsidRPr="00740B7D">
        <w:rPr>
          <w:rFonts w:ascii="Calibri" w:hAnsi="Calibri" w:cs="Arial"/>
          <w:sz w:val="24"/>
          <w:szCs w:val="24"/>
        </w:rPr>
        <w:t xml:space="preserve"> from school.  A decision to exclude a </w:t>
      </w:r>
      <w:r w:rsidR="00352DE7" w:rsidRPr="00740B7D">
        <w:rPr>
          <w:rFonts w:ascii="Calibri" w:hAnsi="Calibri" w:cs="Arial"/>
          <w:sz w:val="24"/>
          <w:szCs w:val="24"/>
        </w:rPr>
        <w:t>C&amp;YP</w:t>
      </w:r>
      <w:r w:rsidRPr="00740B7D">
        <w:rPr>
          <w:rFonts w:ascii="Calibri" w:hAnsi="Calibri" w:cs="Arial"/>
          <w:sz w:val="24"/>
          <w:szCs w:val="24"/>
        </w:rPr>
        <w:t xml:space="preserve"> will only be taken:</w:t>
      </w:r>
    </w:p>
    <w:p w14:paraId="3739E106" w14:textId="77777777" w:rsidR="00536A80" w:rsidRPr="00740B7D" w:rsidRDefault="00536A80" w:rsidP="005226D0">
      <w:pPr>
        <w:rPr>
          <w:rFonts w:ascii="Calibri" w:hAnsi="Calibri" w:cs="Arial"/>
          <w:sz w:val="24"/>
          <w:szCs w:val="24"/>
        </w:rPr>
      </w:pPr>
    </w:p>
    <w:p w14:paraId="427A84BD" w14:textId="77777777" w:rsidR="00536A80" w:rsidRPr="00740B7D" w:rsidRDefault="00536A80" w:rsidP="005226D0">
      <w:pPr>
        <w:numPr>
          <w:ilvl w:val="0"/>
          <w:numId w:val="3"/>
        </w:numPr>
        <w:rPr>
          <w:rFonts w:ascii="Calibri" w:hAnsi="Calibri" w:cs="Arial"/>
          <w:sz w:val="24"/>
          <w:szCs w:val="24"/>
        </w:rPr>
      </w:pPr>
      <w:r w:rsidRPr="00740B7D">
        <w:rPr>
          <w:rFonts w:ascii="Calibri" w:hAnsi="Calibri" w:cs="Arial"/>
          <w:sz w:val="24"/>
          <w:szCs w:val="24"/>
        </w:rPr>
        <w:t xml:space="preserve">In response to a serious breach or breaches of the school’s </w:t>
      </w:r>
      <w:r w:rsidR="00352DE7" w:rsidRPr="00740B7D">
        <w:rPr>
          <w:rFonts w:ascii="Calibri" w:hAnsi="Calibri" w:cs="Arial"/>
          <w:sz w:val="24"/>
          <w:szCs w:val="24"/>
        </w:rPr>
        <w:t>behaviour</w:t>
      </w:r>
      <w:r w:rsidRPr="00740B7D">
        <w:rPr>
          <w:rFonts w:ascii="Calibri" w:hAnsi="Calibri" w:cs="Arial"/>
          <w:sz w:val="24"/>
          <w:szCs w:val="24"/>
        </w:rPr>
        <w:t xml:space="preserve"> policy, and </w:t>
      </w:r>
    </w:p>
    <w:p w14:paraId="7143242B" w14:textId="77777777" w:rsidR="00536A80" w:rsidRPr="00740B7D" w:rsidRDefault="00536A80" w:rsidP="005226D0">
      <w:pPr>
        <w:numPr>
          <w:ilvl w:val="0"/>
          <w:numId w:val="3"/>
        </w:numPr>
        <w:rPr>
          <w:rFonts w:ascii="Calibri" w:hAnsi="Calibri" w:cs="Arial"/>
          <w:sz w:val="24"/>
          <w:szCs w:val="24"/>
        </w:rPr>
      </w:pPr>
      <w:r w:rsidRPr="00740B7D">
        <w:rPr>
          <w:rFonts w:ascii="Calibri" w:hAnsi="Calibri" w:cs="Arial"/>
          <w:sz w:val="24"/>
          <w:szCs w:val="24"/>
        </w:rPr>
        <w:t xml:space="preserve">If allowing the </w:t>
      </w:r>
      <w:r w:rsidR="00352DE7" w:rsidRPr="00740B7D">
        <w:rPr>
          <w:rFonts w:ascii="Calibri" w:hAnsi="Calibri" w:cs="Arial"/>
          <w:sz w:val="24"/>
          <w:szCs w:val="24"/>
        </w:rPr>
        <w:t>C&amp;YP</w:t>
      </w:r>
      <w:r w:rsidRPr="00740B7D">
        <w:rPr>
          <w:rFonts w:ascii="Calibri" w:hAnsi="Calibri" w:cs="Arial"/>
          <w:sz w:val="24"/>
          <w:szCs w:val="24"/>
        </w:rPr>
        <w:t xml:space="preserve"> to remain in the school would seriously harm the education and/or welfare of the </w:t>
      </w:r>
      <w:r w:rsidR="00352DE7" w:rsidRPr="00740B7D">
        <w:rPr>
          <w:rFonts w:ascii="Calibri" w:hAnsi="Calibri" w:cs="Arial"/>
          <w:sz w:val="24"/>
          <w:szCs w:val="24"/>
        </w:rPr>
        <w:t>C&amp;YP</w:t>
      </w:r>
      <w:r w:rsidRPr="00740B7D">
        <w:rPr>
          <w:rFonts w:ascii="Calibri" w:hAnsi="Calibri" w:cs="Arial"/>
          <w:sz w:val="24"/>
          <w:szCs w:val="24"/>
        </w:rPr>
        <w:t xml:space="preserve"> or others in the school.</w:t>
      </w:r>
    </w:p>
    <w:p w14:paraId="37CF79D6" w14:textId="77777777" w:rsidR="00DD563F" w:rsidRPr="00740B7D" w:rsidRDefault="00DD563F" w:rsidP="005226D0">
      <w:pPr>
        <w:rPr>
          <w:rFonts w:ascii="Calibri" w:hAnsi="Calibri" w:cs="Arial"/>
          <w:sz w:val="24"/>
          <w:szCs w:val="24"/>
        </w:rPr>
      </w:pPr>
    </w:p>
    <w:p w14:paraId="2D81D618" w14:textId="77777777" w:rsidR="00536A80" w:rsidRPr="00740B7D" w:rsidRDefault="00DD563F" w:rsidP="005226D0">
      <w:pPr>
        <w:rPr>
          <w:rFonts w:ascii="Calibri" w:hAnsi="Calibri" w:cs="Arial"/>
          <w:sz w:val="24"/>
          <w:szCs w:val="24"/>
        </w:rPr>
      </w:pPr>
      <w:r w:rsidRPr="00740B7D">
        <w:rPr>
          <w:rFonts w:ascii="Calibri" w:hAnsi="Calibri" w:cs="Arial"/>
          <w:sz w:val="24"/>
          <w:szCs w:val="24"/>
        </w:rPr>
        <w:t xml:space="preserve">The School’s preferred method of managing protracted difficulties, around meeting the needs of C&amp;YP, is to work with all Stakeholders/Parents/Carers, to identify the reasons why the placement is failing. This process enables all parties to prepare a suitable transition plan, for moving on. </w:t>
      </w:r>
    </w:p>
    <w:p w14:paraId="68FF17E7" w14:textId="77777777" w:rsidR="00DD563F" w:rsidRPr="00740B7D" w:rsidRDefault="00DD563F" w:rsidP="005226D0">
      <w:pPr>
        <w:rPr>
          <w:rFonts w:ascii="Calibri" w:hAnsi="Calibri" w:cs="Arial"/>
          <w:sz w:val="24"/>
          <w:szCs w:val="24"/>
        </w:rPr>
      </w:pPr>
    </w:p>
    <w:p w14:paraId="1D44FA2C" w14:textId="77777777" w:rsidR="00DD563F" w:rsidRPr="00740B7D" w:rsidRDefault="00536A80" w:rsidP="005226D0">
      <w:pPr>
        <w:rPr>
          <w:rFonts w:ascii="Calibri" w:hAnsi="Calibri" w:cs="Arial"/>
          <w:sz w:val="24"/>
          <w:szCs w:val="24"/>
        </w:rPr>
      </w:pPr>
      <w:r w:rsidRPr="00740B7D">
        <w:rPr>
          <w:rFonts w:ascii="Calibri" w:hAnsi="Calibri" w:cs="Arial"/>
          <w:sz w:val="24"/>
          <w:szCs w:val="24"/>
        </w:rPr>
        <w:t xml:space="preserve">The decision to exclude a </w:t>
      </w:r>
      <w:r w:rsidR="00352DE7" w:rsidRPr="00740B7D">
        <w:rPr>
          <w:rFonts w:ascii="Calibri" w:hAnsi="Calibri" w:cs="Arial"/>
          <w:sz w:val="24"/>
          <w:szCs w:val="24"/>
        </w:rPr>
        <w:t>C&amp;YP</w:t>
      </w:r>
      <w:r w:rsidRPr="00740B7D">
        <w:rPr>
          <w:rFonts w:ascii="Calibri" w:hAnsi="Calibri" w:cs="Arial"/>
          <w:sz w:val="24"/>
          <w:szCs w:val="24"/>
        </w:rPr>
        <w:t>, whether for a fixed term or permanent, is a serious one.  The decision to exclude on a permanent basis is extremely serious and should normally be the final step in the process when the use of a range of strategies has proved unsuccessful.</w:t>
      </w:r>
    </w:p>
    <w:p w14:paraId="7A3E2A1F" w14:textId="77777777" w:rsidR="00DD563F" w:rsidRPr="00740B7D" w:rsidRDefault="00DD563F" w:rsidP="005226D0">
      <w:pPr>
        <w:rPr>
          <w:rFonts w:ascii="Calibri" w:hAnsi="Calibri" w:cs="Arial"/>
          <w:sz w:val="24"/>
          <w:szCs w:val="24"/>
        </w:rPr>
      </w:pPr>
    </w:p>
    <w:p w14:paraId="3DE2D3AF" w14:textId="3F6ACCA1" w:rsidR="00536A80" w:rsidRPr="00740B7D" w:rsidRDefault="00536A80" w:rsidP="005226D0">
      <w:pPr>
        <w:rPr>
          <w:rFonts w:ascii="Calibri" w:hAnsi="Calibri" w:cs="Arial"/>
          <w:b/>
          <w:sz w:val="24"/>
          <w:szCs w:val="24"/>
        </w:rPr>
      </w:pPr>
      <w:r w:rsidRPr="00740B7D">
        <w:rPr>
          <w:rFonts w:ascii="Calibri" w:hAnsi="Calibri" w:cs="Arial"/>
          <w:sz w:val="24"/>
          <w:szCs w:val="24"/>
        </w:rPr>
        <w:t xml:space="preserve"> </w:t>
      </w:r>
      <w:r w:rsidRPr="00740B7D">
        <w:rPr>
          <w:rFonts w:ascii="Calibri" w:hAnsi="Calibri" w:cs="Arial"/>
          <w:b/>
          <w:sz w:val="24"/>
          <w:szCs w:val="24"/>
        </w:rPr>
        <w:t xml:space="preserve">Permanent </w:t>
      </w:r>
      <w:r w:rsidR="00B02A70" w:rsidRPr="00740B7D">
        <w:rPr>
          <w:rFonts w:ascii="Calibri" w:hAnsi="Calibri" w:cs="Arial"/>
          <w:b/>
          <w:sz w:val="24"/>
          <w:szCs w:val="24"/>
        </w:rPr>
        <w:t>Exclusions:</w:t>
      </w:r>
    </w:p>
    <w:p w14:paraId="41DFB41F" w14:textId="77777777" w:rsidR="00DD563F" w:rsidRPr="00740B7D" w:rsidRDefault="00DD563F" w:rsidP="005226D0">
      <w:pPr>
        <w:rPr>
          <w:rFonts w:ascii="Calibri" w:hAnsi="Calibri" w:cs="Arial"/>
          <w:sz w:val="24"/>
          <w:szCs w:val="24"/>
        </w:rPr>
      </w:pPr>
    </w:p>
    <w:p w14:paraId="3E0DD10B"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In excluding a </w:t>
      </w:r>
      <w:r w:rsidR="00352DE7" w:rsidRPr="00740B7D">
        <w:rPr>
          <w:rFonts w:ascii="Calibri" w:hAnsi="Calibri" w:cs="Arial"/>
          <w:sz w:val="24"/>
          <w:szCs w:val="24"/>
        </w:rPr>
        <w:t>C&amp;YP</w:t>
      </w:r>
      <w:r w:rsidRPr="00740B7D">
        <w:rPr>
          <w:rFonts w:ascii="Calibri" w:hAnsi="Calibri" w:cs="Arial"/>
          <w:sz w:val="24"/>
          <w:szCs w:val="24"/>
        </w:rPr>
        <w:t xml:space="preserve"> permanently the school is acknowledging that it has exhausted all available strategies for dealing with that </w:t>
      </w:r>
      <w:r w:rsidR="00352DE7" w:rsidRPr="00740B7D">
        <w:rPr>
          <w:rFonts w:ascii="Calibri" w:hAnsi="Calibri" w:cs="Arial"/>
          <w:sz w:val="24"/>
          <w:szCs w:val="24"/>
        </w:rPr>
        <w:t>C&amp;YP</w:t>
      </w:r>
      <w:r w:rsidRPr="00740B7D">
        <w:rPr>
          <w:rFonts w:ascii="Calibri" w:hAnsi="Calibri" w:cs="Arial"/>
          <w:sz w:val="24"/>
          <w:szCs w:val="24"/>
        </w:rPr>
        <w:t xml:space="preserve">.  Hence it should normally be only used as a last resort. </w:t>
      </w:r>
    </w:p>
    <w:p w14:paraId="33196D49" w14:textId="77777777" w:rsidR="00536A80" w:rsidRPr="00740B7D" w:rsidRDefault="00536A80" w:rsidP="005226D0">
      <w:pPr>
        <w:rPr>
          <w:rFonts w:ascii="Calibri" w:hAnsi="Calibri" w:cs="Arial"/>
          <w:sz w:val="24"/>
          <w:szCs w:val="24"/>
        </w:rPr>
      </w:pPr>
    </w:p>
    <w:p w14:paraId="71825EA3"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There are, however, circumstances where a </w:t>
      </w:r>
      <w:r w:rsidR="00352DE7" w:rsidRPr="00740B7D">
        <w:rPr>
          <w:rFonts w:ascii="Calibri" w:hAnsi="Calibri" w:cs="Arial"/>
          <w:sz w:val="24"/>
          <w:szCs w:val="24"/>
        </w:rPr>
        <w:t>C&amp;YP</w:t>
      </w:r>
      <w:r w:rsidRPr="00740B7D">
        <w:rPr>
          <w:rFonts w:ascii="Calibri" w:hAnsi="Calibri" w:cs="Arial"/>
          <w:sz w:val="24"/>
          <w:szCs w:val="24"/>
        </w:rPr>
        <w:t xml:space="preserve"> may be permanently excluded for a first or one off offence.  These include:</w:t>
      </w:r>
    </w:p>
    <w:p w14:paraId="31757A3E" w14:textId="77777777" w:rsidR="00536A80" w:rsidRPr="00740B7D" w:rsidRDefault="00536A80" w:rsidP="005226D0">
      <w:pPr>
        <w:rPr>
          <w:rFonts w:ascii="Calibri" w:hAnsi="Calibri" w:cs="Arial"/>
          <w:sz w:val="24"/>
          <w:szCs w:val="24"/>
        </w:rPr>
      </w:pPr>
    </w:p>
    <w:p w14:paraId="02DF6D13" w14:textId="77777777" w:rsidR="00536A80" w:rsidRPr="00740B7D" w:rsidRDefault="00536A80" w:rsidP="005226D0">
      <w:pPr>
        <w:numPr>
          <w:ilvl w:val="0"/>
          <w:numId w:val="4"/>
        </w:numPr>
        <w:rPr>
          <w:rFonts w:ascii="Calibri" w:hAnsi="Calibri" w:cs="Arial"/>
          <w:sz w:val="24"/>
          <w:szCs w:val="24"/>
        </w:rPr>
      </w:pPr>
      <w:r w:rsidRPr="00740B7D">
        <w:rPr>
          <w:rFonts w:ascii="Calibri" w:hAnsi="Calibri" w:cs="Arial"/>
          <w:sz w:val="24"/>
          <w:szCs w:val="24"/>
        </w:rPr>
        <w:t xml:space="preserve">Where there has committed actual or threatened violence against another </w:t>
      </w:r>
      <w:r w:rsidR="00352DE7" w:rsidRPr="00740B7D">
        <w:rPr>
          <w:rFonts w:ascii="Calibri" w:hAnsi="Calibri" w:cs="Arial"/>
          <w:sz w:val="24"/>
          <w:szCs w:val="24"/>
        </w:rPr>
        <w:t>C&amp;YP</w:t>
      </w:r>
      <w:r w:rsidRPr="00740B7D">
        <w:rPr>
          <w:rFonts w:ascii="Calibri" w:hAnsi="Calibri" w:cs="Arial"/>
          <w:sz w:val="24"/>
          <w:szCs w:val="24"/>
        </w:rPr>
        <w:t xml:space="preserve"> or member of staff</w:t>
      </w:r>
    </w:p>
    <w:p w14:paraId="50682F7E" w14:textId="77777777" w:rsidR="00536A80" w:rsidRPr="00740B7D" w:rsidRDefault="00536A80" w:rsidP="005226D0">
      <w:pPr>
        <w:numPr>
          <w:ilvl w:val="0"/>
          <w:numId w:val="4"/>
        </w:numPr>
        <w:rPr>
          <w:rFonts w:ascii="Calibri" w:hAnsi="Calibri" w:cs="Arial"/>
          <w:sz w:val="24"/>
          <w:szCs w:val="24"/>
        </w:rPr>
      </w:pPr>
      <w:r w:rsidRPr="00740B7D">
        <w:rPr>
          <w:rFonts w:ascii="Calibri" w:hAnsi="Calibri" w:cs="Arial"/>
          <w:sz w:val="24"/>
          <w:szCs w:val="24"/>
        </w:rPr>
        <w:t>Sexual misconduct</w:t>
      </w:r>
    </w:p>
    <w:p w14:paraId="47F2DA74" w14:textId="77777777" w:rsidR="00536A80" w:rsidRPr="00740B7D" w:rsidRDefault="00536A80" w:rsidP="005226D0">
      <w:pPr>
        <w:numPr>
          <w:ilvl w:val="0"/>
          <w:numId w:val="4"/>
        </w:numPr>
        <w:rPr>
          <w:rFonts w:ascii="Calibri" w:hAnsi="Calibri" w:cs="Arial"/>
          <w:sz w:val="24"/>
          <w:szCs w:val="24"/>
        </w:rPr>
      </w:pPr>
      <w:r w:rsidRPr="00740B7D">
        <w:rPr>
          <w:rFonts w:ascii="Calibri" w:hAnsi="Calibri" w:cs="Arial"/>
          <w:sz w:val="24"/>
          <w:szCs w:val="24"/>
        </w:rPr>
        <w:t>Supplying an illegal drug.  (</w:t>
      </w:r>
      <w:r w:rsidRPr="00740B7D">
        <w:rPr>
          <w:rFonts w:ascii="Calibri" w:hAnsi="Calibri" w:cs="Arial"/>
          <w:i/>
          <w:iCs/>
          <w:sz w:val="24"/>
          <w:szCs w:val="24"/>
        </w:rPr>
        <w:t xml:space="preserve">This should take account of how far the </w:t>
      </w:r>
      <w:r w:rsidR="00352DE7" w:rsidRPr="00740B7D">
        <w:rPr>
          <w:rFonts w:ascii="Calibri" w:hAnsi="Calibri" w:cs="Arial"/>
          <w:i/>
          <w:iCs/>
          <w:sz w:val="24"/>
          <w:szCs w:val="24"/>
        </w:rPr>
        <w:t>C&amp;YP</w:t>
      </w:r>
      <w:r w:rsidRPr="00740B7D">
        <w:rPr>
          <w:rFonts w:ascii="Calibri" w:hAnsi="Calibri" w:cs="Arial"/>
          <w:i/>
          <w:iCs/>
          <w:sz w:val="24"/>
          <w:szCs w:val="24"/>
        </w:rPr>
        <w:t xml:space="preserve"> might have been vulnerable to pressure and/or bullying from peers and/or others.  However, where it is clear that drugs have been supplied for profit or repeated use has taken place on the premises then this constitutes both a serious breach of school rules and a danger to other </w:t>
      </w:r>
      <w:r w:rsidR="00352DE7" w:rsidRPr="00740B7D">
        <w:rPr>
          <w:rFonts w:ascii="Calibri" w:hAnsi="Calibri" w:cs="Arial"/>
          <w:i/>
          <w:iCs/>
          <w:sz w:val="24"/>
          <w:szCs w:val="24"/>
        </w:rPr>
        <w:t>C&amp;YP</w:t>
      </w:r>
      <w:r w:rsidRPr="00740B7D">
        <w:rPr>
          <w:rFonts w:ascii="Calibri" w:hAnsi="Calibri" w:cs="Arial"/>
          <w:i/>
          <w:iCs/>
          <w:sz w:val="24"/>
          <w:szCs w:val="24"/>
        </w:rPr>
        <w:t>s and as such justifies a permanent exclusion).</w:t>
      </w:r>
    </w:p>
    <w:p w14:paraId="4AB37147" w14:textId="77777777" w:rsidR="00536A80" w:rsidRPr="00740B7D" w:rsidRDefault="00536A80" w:rsidP="005226D0">
      <w:pPr>
        <w:numPr>
          <w:ilvl w:val="0"/>
          <w:numId w:val="4"/>
        </w:numPr>
        <w:rPr>
          <w:rFonts w:ascii="Calibri" w:hAnsi="Calibri" w:cs="Arial"/>
          <w:sz w:val="24"/>
          <w:szCs w:val="24"/>
        </w:rPr>
      </w:pPr>
      <w:r w:rsidRPr="00740B7D">
        <w:rPr>
          <w:rFonts w:ascii="Calibri" w:hAnsi="Calibri" w:cs="Arial"/>
          <w:sz w:val="24"/>
          <w:szCs w:val="24"/>
        </w:rPr>
        <w:t>Carrying an offensive weapon</w:t>
      </w:r>
    </w:p>
    <w:p w14:paraId="610D822A" w14:textId="77777777" w:rsidR="00536A80" w:rsidRPr="00740B7D" w:rsidRDefault="00536A80" w:rsidP="005226D0">
      <w:pPr>
        <w:rPr>
          <w:rFonts w:ascii="Calibri" w:hAnsi="Calibri" w:cs="Arial"/>
          <w:sz w:val="24"/>
          <w:szCs w:val="24"/>
        </w:rPr>
      </w:pPr>
    </w:p>
    <w:p w14:paraId="5E476923" w14:textId="77777777" w:rsidR="00DD563F" w:rsidRPr="00740B7D" w:rsidRDefault="00DD563F" w:rsidP="005226D0">
      <w:pPr>
        <w:rPr>
          <w:rFonts w:ascii="Calibri" w:hAnsi="Calibri" w:cs="Arial"/>
          <w:sz w:val="24"/>
          <w:szCs w:val="24"/>
        </w:rPr>
      </w:pPr>
    </w:p>
    <w:p w14:paraId="7499426C" w14:textId="77777777" w:rsidR="00DD563F" w:rsidRPr="00740B7D" w:rsidRDefault="00DD563F" w:rsidP="005226D0">
      <w:pPr>
        <w:rPr>
          <w:rFonts w:ascii="Calibri" w:hAnsi="Calibri" w:cs="Arial"/>
          <w:sz w:val="24"/>
          <w:szCs w:val="24"/>
        </w:rPr>
      </w:pPr>
    </w:p>
    <w:p w14:paraId="369619DA" w14:textId="77777777" w:rsidR="00DD563F" w:rsidRPr="00740B7D" w:rsidRDefault="00DD563F" w:rsidP="005226D0">
      <w:pPr>
        <w:rPr>
          <w:rFonts w:ascii="Calibri" w:hAnsi="Calibri" w:cs="Arial"/>
          <w:sz w:val="24"/>
          <w:szCs w:val="24"/>
        </w:rPr>
      </w:pPr>
    </w:p>
    <w:p w14:paraId="376A9A56" w14:textId="77777777" w:rsidR="00DD563F" w:rsidRPr="00740B7D" w:rsidRDefault="00DD563F" w:rsidP="005226D0">
      <w:pPr>
        <w:rPr>
          <w:rFonts w:ascii="Calibri" w:hAnsi="Calibri" w:cs="Arial"/>
          <w:sz w:val="24"/>
          <w:szCs w:val="24"/>
        </w:rPr>
      </w:pPr>
    </w:p>
    <w:p w14:paraId="0FAF9C6D" w14:textId="77777777" w:rsidR="00DD563F" w:rsidRPr="00740B7D" w:rsidRDefault="00DD563F" w:rsidP="005226D0">
      <w:pPr>
        <w:rPr>
          <w:rFonts w:ascii="Calibri" w:hAnsi="Calibri" w:cs="Arial"/>
          <w:sz w:val="24"/>
          <w:szCs w:val="24"/>
        </w:rPr>
      </w:pPr>
    </w:p>
    <w:p w14:paraId="5F10CA80" w14:textId="77777777" w:rsidR="00DD563F" w:rsidRPr="00740B7D" w:rsidRDefault="00DD563F" w:rsidP="005226D0">
      <w:pPr>
        <w:rPr>
          <w:rFonts w:ascii="Calibri" w:hAnsi="Calibri" w:cs="Arial"/>
          <w:sz w:val="24"/>
          <w:szCs w:val="24"/>
        </w:rPr>
      </w:pPr>
    </w:p>
    <w:p w14:paraId="22358697" w14:textId="77777777" w:rsidR="00536A80" w:rsidRPr="00740B7D" w:rsidRDefault="00536A80" w:rsidP="005226D0">
      <w:pPr>
        <w:rPr>
          <w:rFonts w:ascii="Calibri" w:hAnsi="Calibri" w:cs="Arial"/>
          <w:sz w:val="24"/>
          <w:szCs w:val="24"/>
        </w:rPr>
      </w:pPr>
      <w:r w:rsidRPr="00740B7D">
        <w:rPr>
          <w:rFonts w:ascii="Calibri" w:hAnsi="Calibri" w:cs="Arial"/>
          <w:sz w:val="24"/>
          <w:szCs w:val="24"/>
        </w:rPr>
        <w:lastRenderedPageBreak/>
        <w:t>The decision to exclude either permanently or for a fixed term should be based upon</w:t>
      </w:r>
      <w:r w:rsidR="005226D0" w:rsidRPr="00740B7D">
        <w:rPr>
          <w:rFonts w:ascii="Calibri" w:hAnsi="Calibri" w:cs="Arial"/>
          <w:sz w:val="24"/>
          <w:szCs w:val="24"/>
        </w:rPr>
        <w:t>:</w:t>
      </w:r>
    </w:p>
    <w:p w14:paraId="7A790C85" w14:textId="77777777" w:rsidR="00536A80" w:rsidRPr="00740B7D" w:rsidRDefault="00352DE7" w:rsidP="005226D0">
      <w:pPr>
        <w:numPr>
          <w:ilvl w:val="0"/>
          <w:numId w:val="9"/>
        </w:numPr>
        <w:rPr>
          <w:rFonts w:ascii="Calibri" w:hAnsi="Calibri" w:cs="Arial"/>
          <w:sz w:val="24"/>
          <w:szCs w:val="24"/>
        </w:rPr>
      </w:pPr>
      <w:r w:rsidRPr="00740B7D">
        <w:rPr>
          <w:rFonts w:ascii="Calibri" w:hAnsi="Calibri" w:cs="Arial"/>
          <w:sz w:val="24"/>
          <w:szCs w:val="24"/>
        </w:rPr>
        <w:t>Evaluating the YP’s capacity to understand the consequences of their actions, based on our understanding of their Learning Disabilities, Difficulties</w:t>
      </w:r>
      <w:r w:rsidR="00DD563F" w:rsidRPr="00740B7D">
        <w:rPr>
          <w:rFonts w:ascii="Calibri" w:hAnsi="Calibri" w:cs="Arial"/>
          <w:sz w:val="24"/>
          <w:szCs w:val="24"/>
        </w:rPr>
        <w:t>, Mental or Physical Health</w:t>
      </w:r>
    </w:p>
    <w:p w14:paraId="10E236F7" w14:textId="77777777" w:rsidR="00536A80" w:rsidRPr="00740B7D" w:rsidRDefault="00536A80" w:rsidP="005226D0">
      <w:pPr>
        <w:numPr>
          <w:ilvl w:val="0"/>
          <w:numId w:val="5"/>
        </w:numPr>
        <w:rPr>
          <w:rFonts w:ascii="Calibri" w:hAnsi="Calibri" w:cs="Arial"/>
          <w:sz w:val="24"/>
          <w:szCs w:val="24"/>
        </w:rPr>
      </w:pPr>
      <w:r w:rsidRPr="00740B7D">
        <w:rPr>
          <w:rFonts w:ascii="Calibri" w:hAnsi="Calibri" w:cs="Arial"/>
          <w:sz w:val="24"/>
          <w:szCs w:val="24"/>
        </w:rPr>
        <w:t xml:space="preserve">A consideration of all the relevant facts and such evidence as may be available to support the allegations made, taking into account the school’s behaviour and equal opportunities policies. </w:t>
      </w:r>
    </w:p>
    <w:p w14:paraId="516363E4" w14:textId="77777777" w:rsidR="00536A80" w:rsidRPr="00740B7D" w:rsidRDefault="00536A80" w:rsidP="005226D0">
      <w:pPr>
        <w:numPr>
          <w:ilvl w:val="0"/>
          <w:numId w:val="5"/>
        </w:numPr>
        <w:rPr>
          <w:rFonts w:ascii="Calibri" w:hAnsi="Calibri" w:cs="Arial"/>
          <w:sz w:val="24"/>
          <w:szCs w:val="24"/>
        </w:rPr>
      </w:pPr>
      <w:r w:rsidRPr="00740B7D">
        <w:rPr>
          <w:rFonts w:ascii="Calibri" w:hAnsi="Calibri" w:cs="Arial"/>
          <w:sz w:val="24"/>
          <w:szCs w:val="24"/>
        </w:rPr>
        <w:t xml:space="preserve">A review of the </w:t>
      </w:r>
      <w:r w:rsidR="00352DE7" w:rsidRPr="00740B7D">
        <w:rPr>
          <w:rFonts w:ascii="Calibri" w:hAnsi="Calibri" w:cs="Arial"/>
          <w:sz w:val="24"/>
          <w:szCs w:val="24"/>
        </w:rPr>
        <w:t>C&amp;YP</w:t>
      </w:r>
      <w:r w:rsidRPr="00740B7D">
        <w:rPr>
          <w:rFonts w:ascii="Calibri" w:hAnsi="Calibri" w:cs="Arial"/>
          <w:sz w:val="24"/>
          <w:szCs w:val="24"/>
        </w:rPr>
        <w:t>’s version of events</w:t>
      </w:r>
    </w:p>
    <w:p w14:paraId="6CFC0A93" w14:textId="77777777" w:rsidR="00536A80" w:rsidRPr="00740B7D" w:rsidRDefault="00536A80" w:rsidP="005226D0">
      <w:pPr>
        <w:numPr>
          <w:ilvl w:val="0"/>
          <w:numId w:val="5"/>
        </w:numPr>
        <w:rPr>
          <w:rFonts w:ascii="Calibri" w:hAnsi="Calibri" w:cs="Arial"/>
          <w:sz w:val="24"/>
          <w:szCs w:val="24"/>
        </w:rPr>
      </w:pPr>
      <w:r w:rsidRPr="00740B7D">
        <w:rPr>
          <w:rFonts w:ascii="Calibri" w:hAnsi="Calibri" w:cs="Arial"/>
          <w:sz w:val="24"/>
          <w:szCs w:val="24"/>
        </w:rPr>
        <w:t xml:space="preserve">Checking whether the incident may have been provoked, for example by racial or sexual harassment </w:t>
      </w:r>
    </w:p>
    <w:p w14:paraId="1C2EA70F" w14:textId="77777777" w:rsidR="00536A80" w:rsidRPr="00740B7D" w:rsidRDefault="00536A80" w:rsidP="005226D0">
      <w:pPr>
        <w:numPr>
          <w:ilvl w:val="0"/>
          <w:numId w:val="5"/>
        </w:numPr>
        <w:rPr>
          <w:rFonts w:ascii="Calibri" w:hAnsi="Calibri" w:cs="Arial"/>
          <w:sz w:val="24"/>
          <w:szCs w:val="24"/>
        </w:rPr>
      </w:pPr>
      <w:r w:rsidRPr="00740B7D">
        <w:rPr>
          <w:rFonts w:ascii="Calibri" w:hAnsi="Calibri" w:cs="Arial"/>
          <w:sz w:val="24"/>
          <w:szCs w:val="24"/>
        </w:rPr>
        <w:t>A consultation with any other relevant parties</w:t>
      </w:r>
    </w:p>
    <w:p w14:paraId="44CBB574" w14:textId="77777777" w:rsidR="00352DE7" w:rsidRPr="00740B7D" w:rsidRDefault="00352DE7" w:rsidP="005226D0">
      <w:pPr>
        <w:rPr>
          <w:rFonts w:ascii="Calibri" w:hAnsi="Calibri" w:cs="Arial"/>
          <w:sz w:val="24"/>
          <w:szCs w:val="24"/>
        </w:rPr>
      </w:pPr>
    </w:p>
    <w:p w14:paraId="55FCF629"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A </w:t>
      </w:r>
      <w:r w:rsidR="00352DE7" w:rsidRPr="00740B7D">
        <w:rPr>
          <w:rFonts w:ascii="Calibri" w:hAnsi="Calibri" w:cs="Arial"/>
          <w:sz w:val="24"/>
          <w:szCs w:val="24"/>
        </w:rPr>
        <w:t>C&amp;YP</w:t>
      </w:r>
      <w:r w:rsidRPr="00740B7D">
        <w:rPr>
          <w:rFonts w:ascii="Calibri" w:hAnsi="Calibri" w:cs="Arial"/>
          <w:sz w:val="24"/>
          <w:szCs w:val="24"/>
        </w:rPr>
        <w:t xml:space="preserve"> should not be excluded for:</w:t>
      </w:r>
    </w:p>
    <w:p w14:paraId="647C669F" w14:textId="77777777" w:rsidR="00536A80" w:rsidRPr="00740B7D" w:rsidRDefault="00536A80" w:rsidP="005226D0">
      <w:pPr>
        <w:rPr>
          <w:rFonts w:ascii="Calibri" w:hAnsi="Calibri" w:cs="Arial"/>
          <w:sz w:val="24"/>
          <w:szCs w:val="24"/>
        </w:rPr>
      </w:pPr>
    </w:p>
    <w:p w14:paraId="1379D8E7" w14:textId="77777777" w:rsidR="00536A80" w:rsidRPr="00740B7D" w:rsidRDefault="00536A80" w:rsidP="005226D0">
      <w:pPr>
        <w:numPr>
          <w:ilvl w:val="0"/>
          <w:numId w:val="6"/>
        </w:numPr>
        <w:rPr>
          <w:rFonts w:ascii="Calibri" w:hAnsi="Calibri" w:cs="Arial"/>
          <w:sz w:val="24"/>
          <w:szCs w:val="24"/>
        </w:rPr>
      </w:pPr>
      <w:r w:rsidRPr="00740B7D">
        <w:rPr>
          <w:rFonts w:ascii="Calibri" w:hAnsi="Calibri" w:cs="Arial"/>
          <w:sz w:val="24"/>
          <w:szCs w:val="24"/>
        </w:rPr>
        <w:t xml:space="preserve">Minor incidents </w:t>
      </w:r>
    </w:p>
    <w:p w14:paraId="4482C20D" w14:textId="77777777" w:rsidR="00536A80" w:rsidRPr="00740B7D" w:rsidRDefault="00536A80" w:rsidP="005226D0">
      <w:pPr>
        <w:numPr>
          <w:ilvl w:val="0"/>
          <w:numId w:val="6"/>
        </w:numPr>
        <w:rPr>
          <w:rFonts w:ascii="Calibri" w:hAnsi="Calibri" w:cs="Arial"/>
          <w:sz w:val="24"/>
          <w:szCs w:val="24"/>
        </w:rPr>
      </w:pPr>
      <w:r w:rsidRPr="00740B7D">
        <w:rPr>
          <w:rFonts w:ascii="Calibri" w:hAnsi="Calibri" w:cs="Arial"/>
          <w:sz w:val="24"/>
          <w:szCs w:val="24"/>
        </w:rPr>
        <w:t>Poor academic performance</w:t>
      </w:r>
    </w:p>
    <w:p w14:paraId="675B4609" w14:textId="77777777" w:rsidR="00536A80" w:rsidRPr="00740B7D" w:rsidRDefault="00536A80" w:rsidP="005226D0">
      <w:pPr>
        <w:numPr>
          <w:ilvl w:val="0"/>
          <w:numId w:val="6"/>
        </w:numPr>
        <w:rPr>
          <w:rFonts w:ascii="Calibri" w:hAnsi="Calibri" w:cs="Arial"/>
          <w:sz w:val="24"/>
          <w:szCs w:val="24"/>
        </w:rPr>
      </w:pPr>
      <w:r w:rsidRPr="00740B7D">
        <w:rPr>
          <w:rFonts w:ascii="Calibri" w:hAnsi="Calibri" w:cs="Arial"/>
          <w:sz w:val="24"/>
          <w:szCs w:val="24"/>
        </w:rPr>
        <w:t>Lateness or truancy</w:t>
      </w:r>
    </w:p>
    <w:p w14:paraId="339AB4E4" w14:textId="77777777" w:rsidR="00536A80" w:rsidRPr="00740B7D" w:rsidRDefault="00536A80" w:rsidP="005226D0">
      <w:pPr>
        <w:numPr>
          <w:ilvl w:val="0"/>
          <w:numId w:val="6"/>
        </w:numPr>
        <w:rPr>
          <w:rFonts w:ascii="Calibri" w:hAnsi="Calibri" w:cs="Arial"/>
          <w:sz w:val="24"/>
          <w:szCs w:val="24"/>
        </w:rPr>
      </w:pPr>
      <w:r w:rsidRPr="00740B7D">
        <w:rPr>
          <w:rFonts w:ascii="Calibri" w:hAnsi="Calibri" w:cs="Arial"/>
          <w:sz w:val="24"/>
          <w:szCs w:val="24"/>
        </w:rPr>
        <w:t>Pregnancy</w:t>
      </w:r>
    </w:p>
    <w:p w14:paraId="511A5EB3" w14:textId="77777777" w:rsidR="00536A80" w:rsidRPr="00740B7D" w:rsidRDefault="00536A80" w:rsidP="005226D0">
      <w:pPr>
        <w:numPr>
          <w:ilvl w:val="0"/>
          <w:numId w:val="6"/>
        </w:numPr>
        <w:rPr>
          <w:rFonts w:ascii="Calibri" w:hAnsi="Calibri" w:cs="Arial"/>
          <w:sz w:val="24"/>
          <w:szCs w:val="24"/>
        </w:rPr>
      </w:pPr>
      <w:r w:rsidRPr="00740B7D">
        <w:rPr>
          <w:rFonts w:ascii="Calibri" w:hAnsi="Calibri" w:cs="Arial"/>
          <w:sz w:val="24"/>
          <w:szCs w:val="24"/>
        </w:rPr>
        <w:t>As a result of the behaviour of their parents, for example as a result of parental abuse or violence against members of the school community</w:t>
      </w:r>
    </w:p>
    <w:p w14:paraId="7BAFEAFD" w14:textId="77777777" w:rsidR="00536A80" w:rsidRPr="00740B7D" w:rsidRDefault="00536A80" w:rsidP="005226D0">
      <w:pPr>
        <w:rPr>
          <w:rFonts w:ascii="Calibri" w:hAnsi="Calibri" w:cs="Arial"/>
          <w:sz w:val="24"/>
          <w:szCs w:val="24"/>
        </w:rPr>
      </w:pPr>
    </w:p>
    <w:p w14:paraId="26D6F6AE"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A </w:t>
      </w:r>
      <w:r w:rsidR="00352DE7" w:rsidRPr="00740B7D">
        <w:rPr>
          <w:rFonts w:ascii="Calibri" w:hAnsi="Calibri" w:cs="Arial"/>
          <w:sz w:val="24"/>
          <w:szCs w:val="24"/>
        </w:rPr>
        <w:t>C&amp;YP</w:t>
      </w:r>
      <w:r w:rsidRPr="00740B7D">
        <w:rPr>
          <w:rFonts w:ascii="Calibri" w:hAnsi="Calibri" w:cs="Arial"/>
          <w:sz w:val="24"/>
          <w:szCs w:val="24"/>
        </w:rPr>
        <w:t xml:space="preserve"> may be excluded for behaviour outside school if there is a clear link between the misconduct in question and the promotion of good behaviour and discipline in the part of the schools’ </w:t>
      </w:r>
      <w:r w:rsidR="00352DE7" w:rsidRPr="00740B7D">
        <w:rPr>
          <w:rFonts w:ascii="Calibri" w:hAnsi="Calibri" w:cs="Arial"/>
          <w:sz w:val="24"/>
          <w:szCs w:val="24"/>
        </w:rPr>
        <w:t>C&amp;YP</w:t>
      </w:r>
      <w:r w:rsidRPr="00740B7D">
        <w:rPr>
          <w:rFonts w:ascii="Calibri" w:hAnsi="Calibri" w:cs="Arial"/>
          <w:sz w:val="24"/>
          <w:szCs w:val="24"/>
        </w:rPr>
        <w:t>s.</w:t>
      </w:r>
    </w:p>
    <w:p w14:paraId="1FC233F9" w14:textId="77777777" w:rsidR="00536A80" w:rsidRPr="00740B7D" w:rsidRDefault="00536A80" w:rsidP="005226D0">
      <w:pPr>
        <w:rPr>
          <w:rFonts w:ascii="Calibri" w:hAnsi="Calibri" w:cs="Arial"/>
          <w:sz w:val="24"/>
          <w:szCs w:val="24"/>
        </w:rPr>
      </w:pPr>
    </w:p>
    <w:p w14:paraId="7850AB39"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Once a decision has been made to exclude a </w:t>
      </w:r>
      <w:r w:rsidR="00352DE7" w:rsidRPr="00740B7D">
        <w:rPr>
          <w:rFonts w:ascii="Calibri" w:hAnsi="Calibri" w:cs="Arial"/>
          <w:sz w:val="24"/>
          <w:szCs w:val="24"/>
        </w:rPr>
        <w:t>C&amp;YP</w:t>
      </w:r>
      <w:r w:rsidRPr="00740B7D">
        <w:rPr>
          <w:rFonts w:ascii="Calibri" w:hAnsi="Calibri" w:cs="Arial"/>
          <w:sz w:val="24"/>
          <w:szCs w:val="24"/>
        </w:rPr>
        <w:t xml:space="preserve"> the </w:t>
      </w:r>
      <w:r w:rsidR="00FD10D4" w:rsidRPr="00740B7D">
        <w:rPr>
          <w:rFonts w:ascii="Calibri" w:hAnsi="Calibri" w:cs="Arial"/>
          <w:sz w:val="24"/>
          <w:szCs w:val="24"/>
        </w:rPr>
        <w:t>Principal</w:t>
      </w:r>
      <w:r w:rsidRPr="00740B7D">
        <w:rPr>
          <w:rFonts w:ascii="Calibri" w:hAnsi="Calibri" w:cs="Arial"/>
          <w:sz w:val="24"/>
          <w:szCs w:val="24"/>
        </w:rPr>
        <w:t xml:space="preserve"> is responsible for:</w:t>
      </w:r>
    </w:p>
    <w:p w14:paraId="49C5ACC2" w14:textId="77777777" w:rsidR="00536A80" w:rsidRPr="00740B7D" w:rsidRDefault="00536A80" w:rsidP="005226D0">
      <w:pPr>
        <w:rPr>
          <w:rFonts w:ascii="Calibri" w:hAnsi="Calibri" w:cs="Arial"/>
          <w:sz w:val="24"/>
          <w:szCs w:val="24"/>
        </w:rPr>
      </w:pPr>
    </w:p>
    <w:p w14:paraId="3F815C7A" w14:textId="77777777" w:rsidR="00536A80" w:rsidRPr="00740B7D" w:rsidRDefault="00536A80" w:rsidP="005226D0">
      <w:pPr>
        <w:numPr>
          <w:ilvl w:val="0"/>
          <w:numId w:val="7"/>
        </w:numPr>
        <w:rPr>
          <w:rFonts w:ascii="Calibri" w:hAnsi="Calibri" w:cs="Arial"/>
          <w:sz w:val="24"/>
          <w:szCs w:val="24"/>
        </w:rPr>
      </w:pPr>
      <w:r w:rsidRPr="00740B7D">
        <w:rPr>
          <w:rFonts w:ascii="Calibri" w:hAnsi="Calibri" w:cs="Arial"/>
          <w:sz w:val="24"/>
          <w:szCs w:val="24"/>
        </w:rPr>
        <w:t>Deciding the nature of the exclusion either fixed term or permanent</w:t>
      </w:r>
    </w:p>
    <w:p w14:paraId="60C59188" w14:textId="77777777" w:rsidR="00536A80" w:rsidRPr="00740B7D" w:rsidRDefault="00536A80" w:rsidP="005226D0">
      <w:pPr>
        <w:numPr>
          <w:ilvl w:val="0"/>
          <w:numId w:val="7"/>
        </w:numPr>
        <w:rPr>
          <w:rFonts w:ascii="Calibri" w:hAnsi="Calibri" w:cs="Arial"/>
          <w:sz w:val="24"/>
          <w:szCs w:val="24"/>
        </w:rPr>
      </w:pPr>
      <w:r w:rsidRPr="00740B7D">
        <w:rPr>
          <w:rFonts w:ascii="Calibri" w:hAnsi="Calibri" w:cs="Arial"/>
          <w:sz w:val="24"/>
          <w:szCs w:val="24"/>
        </w:rPr>
        <w:t>The period of any fixed term exclusion</w:t>
      </w:r>
    </w:p>
    <w:p w14:paraId="166CE6C0" w14:textId="77777777" w:rsidR="00536A80" w:rsidRPr="00740B7D" w:rsidRDefault="00536A80" w:rsidP="005226D0">
      <w:pPr>
        <w:numPr>
          <w:ilvl w:val="0"/>
          <w:numId w:val="7"/>
        </w:numPr>
        <w:rPr>
          <w:rFonts w:ascii="Calibri" w:hAnsi="Calibri" w:cs="Arial"/>
          <w:sz w:val="24"/>
          <w:szCs w:val="24"/>
        </w:rPr>
      </w:pPr>
      <w:r w:rsidRPr="00740B7D">
        <w:rPr>
          <w:rFonts w:ascii="Calibri" w:hAnsi="Calibri" w:cs="Arial"/>
          <w:sz w:val="24"/>
          <w:szCs w:val="24"/>
        </w:rPr>
        <w:t xml:space="preserve">Informing the parents/carers, in writing, of the period of the exclusion, reasons for exclusion, any arrangements to hold a meeting regarding the exclusion </w:t>
      </w:r>
      <w:r w:rsidR="00337A25">
        <w:rPr>
          <w:rFonts w:ascii="Calibri" w:hAnsi="Calibri" w:cs="Arial"/>
          <w:sz w:val="24"/>
          <w:szCs w:val="24"/>
        </w:rPr>
        <w:t>– see appendix 1</w:t>
      </w:r>
    </w:p>
    <w:p w14:paraId="6ADD0D25" w14:textId="77777777" w:rsidR="00536A80" w:rsidRPr="00740B7D" w:rsidRDefault="00536A80" w:rsidP="005226D0">
      <w:pPr>
        <w:numPr>
          <w:ilvl w:val="0"/>
          <w:numId w:val="7"/>
        </w:numPr>
        <w:rPr>
          <w:rFonts w:ascii="Calibri" w:hAnsi="Calibri" w:cs="Arial"/>
          <w:sz w:val="24"/>
          <w:szCs w:val="24"/>
        </w:rPr>
      </w:pPr>
      <w:r w:rsidRPr="00740B7D">
        <w:rPr>
          <w:rFonts w:ascii="Calibri" w:hAnsi="Calibri" w:cs="Arial"/>
          <w:sz w:val="24"/>
          <w:szCs w:val="24"/>
        </w:rPr>
        <w:t>Informing the LA, in writing, of the exclusion, the period of the exclusion, reasons for exclusion, any arrangements to hold a meeting regarding the exclusion</w:t>
      </w:r>
    </w:p>
    <w:p w14:paraId="3D4E2387" w14:textId="77777777" w:rsidR="00536A80" w:rsidRPr="00740B7D" w:rsidRDefault="00536A80" w:rsidP="005226D0">
      <w:pPr>
        <w:numPr>
          <w:ilvl w:val="0"/>
          <w:numId w:val="7"/>
        </w:numPr>
        <w:rPr>
          <w:rFonts w:ascii="Calibri" w:hAnsi="Calibri" w:cs="Arial"/>
          <w:sz w:val="24"/>
          <w:szCs w:val="24"/>
        </w:rPr>
      </w:pPr>
      <w:r w:rsidRPr="00740B7D">
        <w:rPr>
          <w:rFonts w:ascii="Calibri" w:hAnsi="Calibri" w:cs="Arial"/>
          <w:sz w:val="24"/>
          <w:szCs w:val="24"/>
        </w:rPr>
        <w:t>Informing in writing, the relevant Children’s Services Department, where appropriate, of the exclusion, the period of the exclusion, reasons for exclusion, any arrangements to hold a meeting regarding the exclusion</w:t>
      </w:r>
    </w:p>
    <w:p w14:paraId="79B5B8D9" w14:textId="77777777" w:rsidR="00536A80" w:rsidRDefault="00536A80" w:rsidP="005226D0">
      <w:pPr>
        <w:numPr>
          <w:ilvl w:val="0"/>
          <w:numId w:val="7"/>
        </w:numPr>
        <w:rPr>
          <w:rFonts w:ascii="Calibri" w:hAnsi="Calibri" w:cs="Arial"/>
          <w:sz w:val="24"/>
          <w:szCs w:val="24"/>
        </w:rPr>
      </w:pPr>
      <w:r w:rsidRPr="00740B7D">
        <w:rPr>
          <w:rFonts w:ascii="Calibri" w:hAnsi="Calibri" w:cs="Arial"/>
          <w:sz w:val="24"/>
          <w:szCs w:val="24"/>
        </w:rPr>
        <w:t xml:space="preserve">Making arrangements to ensure the </w:t>
      </w:r>
      <w:r w:rsidR="00352DE7" w:rsidRPr="00740B7D">
        <w:rPr>
          <w:rFonts w:ascii="Calibri" w:hAnsi="Calibri" w:cs="Arial"/>
          <w:sz w:val="24"/>
          <w:szCs w:val="24"/>
        </w:rPr>
        <w:t>C&amp;YP</w:t>
      </w:r>
      <w:r w:rsidRPr="00740B7D">
        <w:rPr>
          <w:rFonts w:ascii="Calibri" w:hAnsi="Calibri" w:cs="Arial"/>
          <w:sz w:val="24"/>
          <w:szCs w:val="24"/>
        </w:rPr>
        <w:t xml:space="preserve"> can continue their education at home including the setting and marking of work.</w:t>
      </w:r>
    </w:p>
    <w:p w14:paraId="4B814F9F" w14:textId="77777777" w:rsidR="00337A25" w:rsidRDefault="00337A25" w:rsidP="00337A25">
      <w:pPr>
        <w:rPr>
          <w:rFonts w:ascii="Calibri" w:hAnsi="Calibri" w:cs="Arial"/>
          <w:sz w:val="24"/>
          <w:szCs w:val="24"/>
        </w:rPr>
      </w:pPr>
    </w:p>
    <w:p w14:paraId="3AD86B17" w14:textId="12D8AC06" w:rsidR="00337A25" w:rsidRPr="00337A25" w:rsidRDefault="00337A25" w:rsidP="00337A25">
      <w:pPr>
        <w:pStyle w:val="Default"/>
        <w:shd w:val="clear" w:color="auto" w:fill="FFFFFF"/>
        <w:spacing w:after="18"/>
        <w:rPr>
          <w:sz w:val="22"/>
          <w:szCs w:val="22"/>
        </w:rPr>
      </w:pPr>
      <w:r w:rsidRPr="00337A25">
        <w:rPr>
          <w:sz w:val="22"/>
          <w:szCs w:val="22"/>
        </w:rPr>
        <w:t xml:space="preserve">The Governing Body has a duty to consider parent representations. Parents wishing to do this should contact </w:t>
      </w:r>
      <w:r w:rsidR="00B02A70">
        <w:rPr>
          <w:sz w:val="22"/>
          <w:szCs w:val="22"/>
        </w:rPr>
        <w:t>Ann Henderson</w:t>
      </w:r>
      <w:r w:rsidRPr="00337A25">
        <w:rPr>
          <w:sz w:val="22"/>
          <w:szCs w:val="22"/>
        </w:rPr>
        <w:t xml:space="preserve">, Chair of Governors within 10 working days. </w:t>
      </w:r>
      <w:r>
        <w:rPr>
          <w:sz w:val="22"/>
          <w:szCs w:val="22"/>
        </w:rPr>
        <w:t>Parents should be made aware of this in the letter of exclusion – see appendix A.</w:t>
      </w:r>
    </w:p>
    <w:p w14:paraId="1B913384" w14:textId="77777777" w:rsidR="00DD563F" w:rsidRPr="00740B7D" w:rsidRDefault="00DD563F" w:rsidP="005226D0">
      <w:pPr>
        <w:rPr>
          <w:rFonts w:ascii="Calibri" w:hAnsi="Calibri" w:cs="Arial"/>
          <w:sz w:val="24"/>
          <w:szCs w:val="24"/>
        </w:rPr>
      </w:pPr>
    </w:p>
    <w:p w14:paraId="2C72007B" w14:textId="77777777" w:rsidR="00536A80" w:rsidRPr="00740B7D" w:rsidRDefault="00536A80" w:rsidP="005226D0">
      <w:pPr>
        <w:rPr>
          <w:rFonts w:ascii="Calibri" w:hAnsi="Calibri" w:cs="Arial"/>
          <w:sz w:val="24"/>
          <w:szCs w:val="24"/>
        </w:rPr>
      </w:pPr>
    </w:p>
    <w:p w14:paraId="2C894AFF" w14:textId="77777777" w:rsidR="00536A80" w:rsidRPr="00740B7D" w:rsidRDefault="00536A80" w:rsidP="005226D0">
      <w:pPr>
        <w:rPr>
          <w:rFonts w:ascii="Calibri" w:hAnsi="Calibri" w:cs="Arial"/>
          <w:b/>
          <w:bCs/>
          <w:sz w:val="24"/>
          <w:szCs w:val="24"/>
        </w:rPr>
      </w:pPr>
      <w:r w:rsidRPr="00740B7D">
        <w:rPr>
          <w:rFonts w:ascii="Calibri" w:hAnsi="Calibri" w:cs="Arial"/>
          <w:b/>
          <w:bCs/>
          <w:sz w:val="24"/>
          <w:szCs w:val="24"/>
        </w:rPr>
        <w:lastRenderedPageBreak/>
        <w:t>Note:</w:t>
      </w:r>
    </w:p>
    <w:p w14:paraId="2A0EEA16" w14:textId="77777777" w:rsidR="00F20158" w:rsidRPr="00740B7D" w:rsidRDefault="00F20158" w:rsidP="005226D0">
      <w:pPr>
        <w:rPr>
          <w:rFonts w:ascii="Calibri" w:hAnsi="Calibri" w:cs="Arial"/>
          <w:sz w:val="24"/>
          <w:szCs w:val="24"/>
        </w:rPr>
      </w:pPr>
    </w:p>
    <w:p w14:paraId="1937127B" w14:textId="77777777" w:rsidR="00536A80" w:rsidRPr="00740B7D" w:rsidRDefault="00536A80" w:rsidP="005226D0">
      <w:pPr>
        <w:rPr>
          <w:rFonts w:ascii="Calibri" w:hAnsi="Calibri" w:cs="Arial"/>
          <w:sz w:val="24"/>
          <w:szCs w:val="24"/>
        </w:rPr>
      </w:pPr>
      <w:r w:rsidRPr="00740B7D">
        <w:rPr>
          <w:rFonts w:ascii="Calibri" w:hAnsi="Calibri" w:cs="Arial"/>
          <w:sz w:val="24"/>
          <w:szCs w:val="24"/>
        </w:rPr>
        <w:t>Where the break of school rules has led to the involvement of the police</w:t>
      </w:r>
      <w:r w:rsidR="00D630C4" w:rsidRPr="00740B7D">
        <w:rPr>
          <w:rFonts w:ascii="Calibri" w:hAnsi="Calibri" w:cs="Arial"/>
          <w:sz w:val="24"/>
          <w:szCs w:val="24"/>
        </w:rPr>
        <w:t>,</w:t>
      </w:r>
      <w:r w:rsidRPr="00740B7D">
        <w:rPr>
          <w:rFonts w:ascii="Calibri" w:hAnsi="Calibri" w:cs="Arial"/>
          <w:sz w:val="24"/>
          <w:szCs w:val="24"/>
        </w:rPr>
        <w:t xml:space="preserve"> the </w:t>
      </w:r>
      <w:r w:rsidR="00DD563F" w:rsidRPr="00740B7D">
        <w:rPr>
          <w:rFonts w:ascii="Calibri" w:hAnsi="Calibri" w:cs="Arial"/>
          <w:sz w:val="24"/>
          <w:szCs w:val="24"/>
        </w:rPr>
        <w:t>Principal</w:t>
      </w:r>
      <w:r w:rsidRPr="00740B7D">
        <w:rPr>
          <w:rFonts w:ascii="Calibri" w:hAnsi="Calibri" w:cs="Arial"/>
          <w:sz w:val="24"/>
          <w:szCs w:val="24"/>
        </w:rPr>
        <w:t xml:space="preserve"> will need to consider the peri</w:t>
      </w:r>
      <w:r w:rsidR="00D630C4" w:rsidRPr="00740B7D">
        <w:rPr>
          <w:rFonts w:ascii="Calibri" w:hAnsi="Calibri" w:cs="Arial"/>
          <w:sz w:val="24"/>
          <w:szCs w:val="24"/>
        </w:rPr>
        <w:t>od of any exclusion in terms of</w:t>
      </w:r>
      <w:r w:rsidRPr="00740B7D">
        <w:rPr>
          <w:rFonts w:ascii="Calibri" w:hAnsi="Calibri" w:cs="Arial"/>
          <w:sz w:val="24"/>
          <w:szCs w:val="24"/>
        </w:rPr>
        <w:t>:</w:t>
      </w:r>
    </w:p>
    <w:p w14:paraId="70CCACE8" w14:textId="77777777" w:rsidR="00536A80" w:rsidRPr="00740B7D" w:rsidRDefault="00536A80" w:rsidP="005226D0">
      <w:pPr>
        <w:rPr>
          <w:rFonts w:ascii="Calibri" w:hAnsi="Calibri" w:cs="Arial"/>
          <w:sz w:val="24"/>
          <w:szCs w:val="24"/>
        </w:rPr>
      </w:pPr>
    </w:p>
    <w:p w14:paraId="77123145" w14:textId="77777777" w:rsidR="00536A80" w:rsidRPr="00740B7D" w:rsidRDefault="00536A80" w:rsidP="005226D0">
      <w:pPr>
        <w:numPr>
          <w:ilvl w:val="0"/>
          <w:numId w:val="8"/>
        </w:numPr>
        <w:rPr>
          <w:rFonts w:ascii="Calibri" w:hAnsi="Calibri" w:cs="Arial"/>
          <w:sz w:val="24"/>
          <w:szCs w:val="24"/>
        </w:rPr>
      </w:pPr>
      <w:r w:rsidRPr="00740B7D">
        <w:rPr>
          <w:rFonts w:ascii="Calibri" w:hAnsi="Calibri" w:cs="Arial"/>
          <w:sz w:val="24"/>
          <w:szCs w:val="24"/>
        </w:rPr>
        <w:t xml:space="preserve">How far a return to school whilst investigations are ongoing could affect the effectiveness and outcomes of the investigation </w:t>
      </w:r>
    </w:p>
    <w:p w14:paraId="0FF920FA" w14:textId="77777777" w:rsidR="00536A80" w:rsidRPr="00740B7D" w:rsidRDefault="00536A80" w:rsidP="005226D0">
      <w:pPr>
        <w:numPr>
          <w:ilvl w:val="0"/>
          <w:numId w:val="8"/>
        </w:numPr>
        <w:rPr>
          <w:rFonts w:ascii="Calibri" w:hAnsi="Calibri" w:cs="Arial"/>
          <w:sz w:val="24"/>
          <w:szCs w:val="24"/>
        </w:rPr>
      </w:pPr>
      <w:r w:rsidRPr="00740B7D">
        <w:rPr>
          <w:rFonts w:ascii="Calibri" w:hAnsi="Calibri" w:cs="Arial"/>
          <w:sz w:val="24"/>
          <w:szCs w:val="24"/>
        </w:rPr>
        <w:t xml:space="preserve">How far a return to school either during or after ongoing investigations could affect the education of other </w:t>
      </w:r>
      <w:r w:rsidR="00352DE7" w:rsidRPr="00740B7D">
        <w:rPr>
          <w:rFonts w:ascii="Calibri" w:hAnsi="Calibri" w:cs="Arial"/>
          <w:sz w:val="24"/>
          <w:szCs w:val="24"/>
        </w:rPr>
        <w:t>C&amp;YP</w:t>
      </w:r>
      <w:r w:rsidRPr="00740B7D">
        <w:rPr>
          <w:rFonts w:ascii="Calibri" w:hAnsi="Calibri" w:cs="Arial"/>
          <w:sz w:val="24"/>
          <w:szCs w:val="24"/>
        </w:rPr>
        <w:t>s</w:t>
      </w:r>
    </w:p>
    <w:p w14:paraId="6372C280" w14:textId="77777777" w:rsidR="00536A80" w:rsidRPr="00740B7D" w:rsidRDefault="00536A80" w:rsidP="005226D0">
      <w:pPr>
        <w:rPr>
          <w:rFonts w:ascii="Calibri" w:hAnsi="Calibri" w:cs="Arial"/>
          <w:sz w:val="24"/>
          <w:szCs w:val="24"/>
        </w:rPr>
      </w:pPr>
    </w:p>
    <w:p w14:paraId="449CA4BB" w14:textId="77777777" w:rsidR="001F077C" w:rsidRPr="00740B7D" w:rsidRDefault="00536A80" w:rsidP="005226D0">
      <w:pPr>
        <w:rPr>
          <w:rFonts w:ascii="Calibri" w:hAnsi="Calibri" w:cs="Arial"/>
          <w:sz w:val="24"/>
          <w:szCs w:val="24"/>
        </w:rPr>
      </w:pPr>
      <w:r w:rsidRPr="00740B7D">
        <w:rPr>
          <w:rFonts w:ascii="Calibri" w:hAnsi="Calibri" w:cs="Arial"/>
          <w:sz w:val="24"/>
          <w:szCs w:val="24"/>
        </w:rPr>
        <w:t xml:space="preserve">Where it is believed that an early return could impact on either (1) or (2) above the </w:t>
      </w:r>
      <w:r w:rsidR="00352DE7" w:rsidRPr="00740B7D">
        <w:rPr>
          <w:rFonts w:ascii="Calibri" w:hAnsi="Calibri" w:cs="Arial"/>
          <w:sz w:val="24"/>
          <w:szCs w:val="24"/>
        </w:rPr>
        <w:t>C&amp;YP</w:t>
      </w:r>
      <w:r w:rsidRPr="00740B7D">
        <w:rPr>
          <w:rFonts w:ascii="Calibri" w:hAnsi="Calibri" w:cs="Arial"/>
          <w:sz w:val="24"/>
          <w:szCs w:val="24"/>
        </w:rPr>
        <w:t xml:space="preserve"> should remain at home with the school making arrangements for the </w:t>
      </w:r>
      <w:r w:rsidR="00352DE7" w:rsidRPr="00740B7D">
        <w:rPr>
          <w:rFonts w:ascii="Calibri" w:hAnsi="Calibri" w:cs="Arial"/>
          <w:sz w:val="24"/>
          <w:szCs w:val="24"/>
        </w:rPr>
        <w:t>C&amp;YP</w:t>
      </w:r>
      <w:r w:rsidRPr="00740B7D">
        <w:rPr>
          <w:rFonts w:ascii="Calibri" w:hAnsi="Calibri" w:cs="Arial"/>
          <w:sz w:val="24"/>
          <w:szCs w:val="24"/>
        </w:rPr>
        <w:t>’s education to continue.</w:t>
      </w:r>
    </w:p>
    <w:p w14:paraId="486879EB" w14:textId="77777777" w:rsidR="00536A80" w:rsidRPr="00740B7D" w:rsidRDefault="00536A80" w:rsidP="005226D0">
      <w:pPr>
        <w:rPr>
          <w:rFonts w:ascii="Calibri" w:hAnsi="Calibri" w:cs="Arial"/>
          <w:sz w:val="24"/>
          <w:szCs w:val="24"/>
        </w:rPr>
      </w:pPr>
      <w:r w:rsidRPr="00740B7D">
        <w:rPr>
          <w:rFonts w:ascii="Calibri" w:hAnsi="Calibri" w:cs="Arial"/>
          <w:sz w:val="24"/>
          <w:szCs w:val="24"/>
        </w:rPr>
        <w:t xml:space="preserve"> </w:t>
      </w:r>
    </w:p>
    <w:p w14:paraId="6B19F9FF" w14:textId="77777777" w:rsidR="00536A80" w:rsidRPr="00740B7D" w:rsidRDefault="00536A80" w:rsidP="005226D0">
      <w:pPr>
        <w:rPr>
          <w:rFonts w:ascii="Calibri" w:hAnsi="Calibri" w:cs="Arial"/>
          <w:sz w:val="24"/>
          <w:szCs w:val="24"/>
        </w:rPr>
      </w:pPr>
    </w:p>
    <w:p w14:paraId="5E988C5E" w14:textId="77777777" w:rsidR="00536A80" w:rsidRPr="00740B7D" w:rsidRDefault="00536A80" w:rsidP="005226D0">
      <w:pPr>
        <w:pStyle w:val="Heading1"/>
        <w:jc w:val="left"/>
        <w:rPr>
          <w:rFonts w:ascii="Calibri" w:hAnsi="Calibri" w:cs="Arial"/>
          <w:b/>
          <w:szCs w:val="24"/>
        </w:rPr>
      </w:pPr>
      <w:r w:rsidRPr="00740B7D">
        <w:rPr>
          <w:rFonts w:ascii="Calibri" w:hAnsi="Calibri" w:cs="Arial"/>
          <w:b/>
          <w:szCs w:val="24"/>
        </w:rPr>
        <w:t xml:space="preserve">Monitoring and evaluation </w:t>
      </w:r>
    </w:p>
    <w:p w14:paraId="1D4DDF2C" w14:textId="77777777" w:rsidR="00536A80" w:rsidRPr="00740B7D" w:rsidRDefault="00536A80" w:rsidP="005226D0">
      <w:pPr>
        <w:rPr>
          <w:rFonts w:ascii="Calibri" w:hAnsi="Calibri" w:cs="Arial"/>
          <w:sz w:val="24"/>
          <w:szCs w:val="24"/>
        </w:rPr>
      </w:pPr>
    </w:p>
    <w:p w14:paraId="4F775979" w14:textId="77777777" w:rsidR="001F077C" w:rsidRPr="00740B7D" w:rsidRDefault="00536A80" w:rsidP="005226D0">
      <w:pPr>
        <w:rPr>
          <w:rFonts w:ascii="Calibri" w:hAnsi="Calibri" w:cs="Arial"/>
          <w:sz w:val="24"/>
          <w:szCs w:val="24"/>
        </w:rPr>
      </w:pPr>
      <w:r w:rsidRPr="00740B7D">
        <w:rPr>
          <w:rFonts w:ascii="Calibri" w:hAnsi="Calibri" w:cs="Arial"/>
          <w:sz w:val="24"/>
          <w:szCs w:val="24"/>
        </w:rPr>
        <w:t>The success of the policy will be monitored and evaluated through an annual review of the number of exclusions, their nature and the reason for their imposition.</w:t>
      </w:r>
    </w:p>
    <w:p w14:paraId="30B06388" w14:textId="77777777" w:rsidR="001F077C" w:rsidRPr="00740B7D" w:rsidRDefault="001F077C" w:rsidP="005226D0">
      <w:pPr>
        <w:rPr>
          <w:rFonts w:ascii="Calibri" w:hAnsi="Calibri" w:cs="Arial"/>
          <w:sz w:val="24"/>
          <w:szCs w:val="24"/>
        </w:rPr>
      </w:pPr>
    </w:p>
    <w:p w14:paraId="79E71372" w14:textId="77777777" w:rsidR="001F077C" w:rsidRPr="00740B7D" w:rsidRDefault="001F077C" w:rsidP="005226D0">
      <w:pPr>
        <w:rPr>
          <w:rFonts w:ascii="Calibri" w:hAnsi="Calibri" w:cs="Arial"/>
          <w:sz w:val="24"/>
          <w:szCs w:val="24"/>
        </w:rPr>
      </w:pPr>
    </w:p>
    <w:p w14:paraId="30E201B6" w14:textId="77777777" w:rsidR="001F077C" w:rsidRDefault="001F077C" w:rsidP="005226D0">
      <w:pPr>
        <w:rPr>
          <w:rFonts w:ascii="Calibri" w:hAnsi="Calibri" w:cs="Arial"/>
          <w:b/>
          <w:sz w:val="24"/>
          <w:szCs w:val="24"/>
        </w:rPr>
      </w:pPr>
    </w:p>
    <w:p w14:paraId="69688259" w14:textId="77777777" w:rsidR="00337A25" w:rsidRDefault="00337A25" w:rsidP="005226D0">
      <w:pPr>
        <w:rPr>
          <w:rFonts w:ascii="Calibri" w:hAnsi="Calibri" w:cs="Arial"/>
          <w:b/>
          <w:sz w:val="24"/>
          <w:szCs w:val="24"/>
        </w:rPr>
      </w:pPr>
    </w:p>
    <w:p w14:paraId="695D8B5D" w14:textId="77777777" w:rsidR="00337A25" w:rsidRDefault="00337A25" w:rsidP="005226D0">
      <w:pPr>
        <w:rPr>
          <w:rFonts w:ascii="Calibri" w:hAnsi="Calibri" w:cs="Arial"/>
          <w:b/>
          <w:sz w:val="24"/>
          <w:szCs w:val="24"/>
        </w:rPr>
      </w:pPr>
    </w:p>
    <w:p w14:paraId="44B8525D" w14:textId="77777777" w:rsidR="00337A25" w:rsidRDefault="00337A25" w:rsidP="005226D0">
      <w:pPr>
        <w:rPr>
          <w:rFonts w:ascii="Calibri" w:hAnsi="Calibri" w:cs="Arial"/>
          <w:b/>
          <w:sz w:val="24"/>
          <w:szCs w:val="24"/>
        </w:rPr>
      </w:pPr>
    </w:p>
    <w:p w14:paraId="6E3CA2FB" w14:textId="77777777" w:rsidR="00337A25" w:rsidRDefault="00337A25" w:rsidP="005226D0">
      <w:pPr>
        <w:rPr>
          <w:rFonts w:ascii="Calibri" w:hAnsi="Calibri" w:cs="Arial"/>
          <w:b/>
          <w:sz w:val="24"/>
          <w:szCs w:val="24"/>
        </w:rPr>
      </w:pPr>
    </w:p>
    <w:p w14:paraId="27457849" w14:textId="77777777" w:rsidR="00337A25" w:rsidRDefault="00337A25" w:rsidP="005226D0">
      <w:pPr>
        <w:rPr>
          <w:rFonts w:ascii="Calibri" w:hAnsi="Calibri" w:cs="Arial"/>
          <w:b/>
          <w:sz w:val="24"/>
          <w:szCs w:val="24"/>
        </w:rPr>
      </w:pPr>
    </w:p>
    <w:p w14:paraId="2F246129" w14:textId="77777777" w:rsidR="00337A25" w:rsidRDefault="00337A25" w:rsidP="005226D0">
      <w:pPr>
        <w:rPr>
          <w:rFonts w:ascii="Calibri" w:hAnsi="Calibri" w:cs="Arial"/>
          <w:b/>
          <w:sz w:val="24"/>
          <w:szCs w:val="24"/>
        </w:rPr>
      </w:pPr>
    </w:p>
    <w:p w14:paraId="21B0372A" w14:textId="77777777" w:rsidR="00337A25" w:rsidRDefault="00337A25" w:rsidP="005226D0">
      <w:pPr>
        <w:rPr>
          <w:rFonts w:ascii="Calibri" w:hAnsi="Calibri" w:cs="Arial"/>
          <w:b/>
          <w:sz w:val="24"/>
          <w:szCs w:val="24"/>
        </w:rPr>
      </w:pPr>
    </w:p>
    <w:p w14:paraId="004114DD" w14:textId="77777777" w:rsidR="00337A25" w:rsidRDefault="00337A25" w:rsidP="005226D0">
      <w:pPr>
        <w:rPr>
          <w:rFonts w:ascii="Calibri" w:hAnsi="Calibri" w:cs="Arial"/>
          <w:b/>
          <w:sz w:val="24"/>
          <w:szCs w:val="24"/>
        </w:rPr>
      </w:pPr>
    </w:p>
    <w:p w14:paraId="5BCA0427" w14:textId="77777777" w:rsidR="00337A25" w:rsidRDefault="00337A25" w:rsidP="005226D0">
      <w:pPr>
        <w:rPr>
          <w:rFonts w:ascii="Calibri" w:hAnsi="Calibri" w:cs="Arial"/>
          <w:b/>
          <w:sz w:val="24"/>
          <w:szCs w:val="24"/>
        </w:rPr>
      </w:pPr>
    </w:p>
    <w:p w14:paraId="700E29E7" w14:textId="77777777" w:rsidR="00337A25" w:rsidRDefault="00337A25" w:rsidP="005226D0">
      <w:pPr>
        <w:rPr>
          <w:rFonts w:ascii="Calibri" w:hAnsi="Calibri" w:cs="Arial"/>
          <w:b/>
          <w:sz w:val="24"/>
          <w:szCs w:val="24"/>
        </w:rPr>
      </w:pPr>
    </w:p>
    <w:p w14:paraId="6A6A740F" w14:textId="77777777" w:rsidR="00337A25" w:rsidRDefault="00337A25" w:rsidP="005226D0">
      <w:pPr>
        <w:rPr>
          <w:rFonts w:ascii="Calibri" w:hAnsi="Calibri" w:cs="Arial"/>
          <w:b/>
          <w:sz w:val="24"/>
          <w:szCs w:val="24"/>
        </w:rPr>
      </w:pPr>
    </w:p>
    <w:p w14:paraId="10F34815" w14:textId="77777777" w:rsidR="00337A25" w:rsidRDefault="00337A25" w:rsidP="005226D0">
      <w:pPr>
        <w:rPr>
          <w:rFonts w:ascii="Calibri" w:hAnsi="Calibri" w:cs="Arial"/>
          <w:b/>
          <w:sz w:val="24"/>
          <w:szCs w:val="24"/>
        </w:rPr>
      </w:pPr>
    </w:p>
    <w:p w14:paraId="6020FEEE" w14:textId="77777777" w:rsidR="00337A25" w:rsidRDefault="00337A25" w:rsidP="005226D0">
      <w:pPr>
        <w:rPr>
          <w:rFonts w:ascii="Calibri" w:hAnsi="Calibri" w:cs="Arial"/>
          <w:b/>
          <w:sz w:val="24"/>
          <w:szCs w:val="24"/>
        </w:rPr>
      </w:pPr>
    </w:p>
    <w:p w14:paraId="6CE0DE3A" w14:textId="77777777" w:rsidR="00337A25" w:rsidRDefault="00337A25" w:rsidP="005226D0">
      <w:pPr>
        <w:rPr>
          <w:rFonts w:ascii="Calibri" w:hAnsi="Calibri" w:cs="Arial"/>
          <w:b/>
          <w:sz w:val="24"/>
          <w:szCs w:val="24"/>
        </w:rPr>
      </w:pPr>
    </w:p>
    <w:p w14:paraId="09BA5B3F" w14:textId="77777777" w:rsidR="00337A25" w:rsidRDefault="00337A25" w:rsidP="005226D0">
      <w:pPr>
        <w:rPr>
          <w:rFonts w:ascii="Calibri" w:hAnsi="Calibri" w:cs="Arial"/>
          <w:b/>
          <w:sz w:val="24"/>
          <w:szCs w:val="24"/>
        </w:rPr>
      </w:pPr>
    </w:p>
    <w:p w14:paraId="4D4B433F" w14:textId="77777777" w:rsidR="00337A25" w:rsidRDefault="00337A25" w:rsidP="005226D0">
      <w:pPr>
        <w:rPr>
          <w:rFonts w:ascii="Calibri" w:hAnsi="Calibri" w:cs="Arial"/>
          <w:b/>
          <w:sz w:val="24"/>
          <w:szCs w:val="24"/>
        </w:rPr>
      </w:pPr>
    </w:p>
    <w:p w14:paraId="5B5FAD0A" w14:textId="77777777" w:rsidR="00337A25" w:rsidRDefault="00337A25" w:rsidP="005226D0">
      <w:pPr>
        <w:rPr>
          <w:rFonts w:ascii="Calibri" w:hAnsi="Calibri" w:cs="Arial"/>
          <w:b/>
          <w:sz w:val="24"/>
          <w:szCs w:val="24"/>
        </w:rPr>
      </w:pPr>
    </w:p>
    <w:p w14:paraId="007E3AB8" w14:textId="77777777" w:rsidR="00337A25" w:rsidRDefault="00337A25" w:rsidP="005226D0">
      <w:pPr>
        <w:rPr>
          <w:rFonts w:ascii="Calibri" w:hAnsi="Calibri" w:cs="Arial"/>
          <w:b/>
          <w:sz w:val="24"/>
          <w:szCs w:val="24"/>
        </w:rPr>
      </w:pPr>
    </w:p>
    <w:p w14:paraId="059F4F68" w14:textId="77777777" w:rsidR="00337A25" w:rsidRDefault="00337A25" w:rsidP="005226D0">
      <w:pPr>
        <w:rPr>
          <w:rFonts w:ascii="Calibri" w:hAnsi="Calibri" w:cs="Arial"/>
          <w:b/>
          <w:sz w:val="24"/>
          <w:szCs w:val="24"/>
        </w:rPr>
      </w:pPr>
    </w:p>
    <w:p w14:paraId="4BB602DA" w14:textId="77777777" w:rsidR="00337A25" w:rsidRDefault="00337A25" w:rsidP="005226D0">
      <w:pPr>
        <w:rPr>
          <w:rFonts w:ascii="Calibri" w:hAnsi="Calibri" w:cs="Arial"/>
          <w:b/>
          <w:sz w:val="24"/>
          <w:szCs w:val="24"/>
        </w:rPr>
      </w:pPr>
    </w:p>
    <w:p w14:paraId="209841C4" w14:textId="77777777" w:rsidR="00337A25" w:rsidRDefault="00337A25" w:rsidP="005226D0">
      <w:pPr>
        <w:rPr>
          <w:rFonts w:ascii="Calibri" w:hAnsi="Calibri" w:cs="Arial"/>
          <w:sz w:val="24"/>
          <w:szCs w:val="24"/>
        </w:rPr>
      </w:pPr>
    </w:p>
    <w:p w14:paraId="0E96754A" w14:textId="77777777" w:rsidR="00B02A70" w:rsidRDefault="00B02A70" w:rsidP="005226D0">
      <w:pPr>
        <w:rPr>
          <w:rFonts w:ascii="Calibri" w:hAnsi="Calibri" w:cs="Arial"/>
          <w:sz w:val="24"/>
          <w:szCs w:val="24"/>
        </w:rPr>
      </w:pPr>
    </w:p>
    <w:p w14:paraId="4CD3AA63" w14:textId="77777777" w:rsidR="00B02A70" w:rsidRDefault="00B02A70" w:rsidP="005226D0">
      <w:pPr>
        <w:rPr>
          <w:rFonts w:ascii="Calibri" w:hAnsi="Calibri" w:cs="Arial"/>
          <w:sz w:val="24"/>
          <w:szCs w:val="24"/>
        </w:rPr>
      </w:pPr>
    </w:p>
    <w:p w14:paraId="7FE91AD8" w14:textId="77777777" w:rsidR="00B02A70" w:rsidRDefault="00B02A70" w:rsidP="005226D0">
      <w:pPr>
        <w:rPr>
          <w:rFonts w:ascii="Calibri" w:hAnsi="Calibri" w:cs="Arial"/>
          <w:sz w:val="24"/>
          <w:szCs w:val="24"/>
        </w:rPr>
      </w:pPr>
    </w:p>
    <w:p w14:paraId="23F81AC9" w14:textId="77777777" w:rsidR="00B02A70" w:rsidRPr="00740B7D" w:rsidRDefault="00B02A70" w:rsidP="005226D0">
      <w:pPr>
        <w:rPr>
          <w:rFonts w:ascii="Calibri" w:hAnsi="Calibri" w:cs="Arial"/>
          <w:sz w:val="24"/>
          <w:szCs w:val="24"/>
        </w:rPr>
      </w:pPr>
    </w:p>
    <w:p w14:paraId="0C1FCB42" w14:textId="77777777" w:rsidR="00337A25" w:rsidRPr="00337A25" w:rsidRDefault="00337A25" w:rsidP="00337A25">
      <w:pPr>
        <w:shd w:val="clear" w:color="auto" w:fill="FFFFFF"/>
        <w:rPr>
          <w:rFonts w:asciiTheme="minorHAnsi" w:hAnsiTheme="minorHAnsi"/>
          <w:b/>
          <w:sz w:val="22"/>
          <w:szCs w:val="22"/>
        </w:rPr>
      </w:pPr>
      <w:r w:rsidRPr="00337A25">
        <w:rPr>
          <w:rFonts w:asciiTheme="minorHAnsi" w:hAnsiTheme="minorHAnsi"/>
          <w:b/>
          <w:sz w:val="22"/>
          <w:szCs w:val="22"/>
        </w:rPr>
        <w:lastRenderedPageBreak/>
        <w:t>Appendix A – Parental Exclusion Letter</w:t>
      </w:r>
    </w:p>
    <w:p w14:paraId="3AC5484B" w14:textId="77777777" w:rsidR="00337A25" w:rsidRPr="00337A25" w:rsidRDefault="00337A25" w:rsidP="00337A25">
      <w:pPr>
        <w:pStyle w:val="NormalWeb"/>
        <w:shd w:val="clear" w:color="auto" w:fill="FFFFFF"/>
        <w:rPr>
          <w:rFonts w:asciiTheme="minorHAnsi" w:hAnsiTheme="minorHAnsi"/>
          <w:sz w:val="22"/>
          <w:szCs w:val="22"/>
        </w:rPr>
      </w:pPr>
      <w:r w:rsidRPr="00337A25">
        <w:rPr>
          <w:rFonts w:asciiTheme="minorHAnsi" w:hAnsiTheme="minorHAnsi"/>
          <w:sz w:val="22"/>
          <w:szCs w:val="22"/>
        </w:rPr>
        <w:t xml:space="preserve">Dear Parent/Carer  </w:t>
      </w:r>
    </w:p>
    <w:p w14:paraId="3D732A41"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Following our discussion earlier today I am writing to inform you of the decision to exclude your child _______________ from </w:t>
      </w:r>
      <w:r w:rsidR="00DB1679">
        <w:rPr>
          <w:rFonts w:asciiTheme="minorHAnsi" w:hAnsiTheme="minorHAnsi"/>
          <w:sz w:val="22"/>
          <w:szCs w:val="22"/>
        </w:rPr>
        <w:t>Underley Garden</w:t>
      </w:r>
      <w:r w:rsidRPr="00337A25">
        <w:rPr>
          <w:rFonts w:asciiTheme="minorHAnsi" w:hAnsiTheme="minorHAnsi"/>
          <w:sz w:val="22"/>
          <w:szCs w:val="22"/>
        </w:rPr>
        <w:t xml:space="preserve"> School for a fixed period of ___days.  _______ must not attend school on ____________.  They will be expected to return on _____________. </w:t>
      </w:r>
    </w:p>
    <w:p w14:paraId="0628E49F" w14:textId="77777777" w:rsidR="00337A25" w:rsidRPr="00337A25" w:rsidRDefault="00337A25" w:rsidP="00337A25">
      <w:pPr>
        <w:shd w:val="clear" w:color="auto" w:fill="FFFFFF"/>
        <w:spacing w:before="100" w:beforeAutospacing="1" w:after="100" w:afterAutospacing="1"/>
        <w:rPr>
          <w:rFonts w:asciiTheme="minorHAnsi" w:hAnsiTheme="minorHAnsi"/>
          <w:b/>
          <w:sz w:val="22"/>
          <w:szCs w:val="22"/>
        </w:rPr>
      </w:pPr>
      <w:r w:rsidRPr="00337A25">
        <w:rPr>
          <w:rFonts w:asciiTheme="minorHAnsi" w:hAnsiTheme="minorHAnsi"/>
          <w:b/>
          <w:sz w:val="22"/>
          <w:szCs w:val="22"/>
        </w:rPr>
        <w:t xml:space="preserve">Rationale </w:t>
      </w:r>
    </w:p>
    <w:p w14:paraId="69D7558A"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___________ has been excluded in accordance with </w:t>
      </w:r>
      <w:r w:rsidR="00DB1679">
        <w:rPr>
          <w:rFonts w:asciiTheme="minorHAnsi" w:hAnsiTheme="minorHAnsi"/>
          <w:sz w:val="22"/>
          <w:szCs w:val="22"/>
        </w:rPr>
        <w:t>Underley Garden’s</w:t>
      </w:r>
      <w:r w:rsidRPr="00337A25">
        <w:rPr>
          <w:rFonts w:asciiTheme="minorHAnsi" w:hAnsiTheme="minorHAnsi"/>
          <w:sz w:val="22"/>
          <w:szCs w:val="22"/>
        </w:rPr>
        <w:t xml:space="preserve"> exclusion policy because of _______________</w:t>
      </w:r>
    </w:p>
    <w:p w14:paraId="04F98EAA" w14:textId="31DA8844"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I understand that the decision to sanction ______ with a fixed term exclusion for _______ days may be disappointing for you, however I can assure you that the decision has not been taken lightly.  I explained that the exclusion will allow _________ the opportunity to consider his</w:t>
      </w:r>
      <w:r w:rsidR="00B02A70">
        <w:rPr>
          <w:rFonts w:asciiTheme="minorHAnsi" w:hAnsiTheme="minorHAnsi"/>
          <w:sz w:val="22"/>
          <w:szCs w:val="22"/>
        </w:rPr>
        <w:t>/her</w:t>
      </w:r>
      <w:r w:rsidRPr="00337A25">
        <w:rPr>
          <w:rFonts w:asciiTheme="minorHAnsi" w:hAnsiTheme="minorHAnsi"/>
          <w:sz w:val="22"/>
          <w:szCs w:val="22"/>
        </w:rPr>
        <w:t xml:space="preserve"> present attitude and behaviour and his future intentions.  In addition to this it allows us to reflect upon information from the incident today and to help find a resolution for helping __________ communicate positively in the future. </w:t>
      </w:r>
    </w:p>
    <w:p w14:paraId="74E2C913" w14:textId="77777777" w:rsidR="00337A25" w:rsidRPr="00337A25" w:rsidRDefault="00337A25" w:rsidP="00337A25">
      <w:pPr>
        <w:shd w:val="clear" w:color="auto" w:fill="FFFFFF"/>
        <w:spacing w:before="100" w:beforeAutospacing="1" w:after="100" w:afterAutospacing="1"/>
        <w:rPr>
          <w:rFonts w:asciiTheme="minorHAnsi" w:hAnsiTheme="minorHAnsi"/>
          <w:b/>
          <w:sz w:val="22"/>
          <w:szCs w:val="22"/>
        </w:rPr>
      </w:pPr>
      <w:r w:rsidRPr="00337A25">
        <w:rPr>
          <w:rFonts w:asciiTheme="minorHAnsi" w:hAnsiTheme="minorHAnsi"/>
          <w:b/>
          <w:sz w:val="22"/>
          <w:szCs w:val="22"/>
        </w:rPr>
        <w:t xml:space="preserve">Your Duties </w:t>
      </w:r>
    </w:p>
    <w:p w14:paraId="3B48DC62"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I have a duty to inform you of your duties, in accordance with relevant legislation.  You have a duty to ensure that ___________ is not present in public places during school hours during his fixed term exclusion.  You may be prosecuted or presented with a penalty notice from the local authority should __________ be present in a public place without reasonable justification. </w:t>
      </w:r>
    </w:p>
    <w:p w14:paraId="753B6674"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The school will set work during the fixed exclusion period and __________will e-mail this directly to yourself.  </w:t>
      </w:r>
    </w:p>
    <w:p w14:paraId="02D65B98" w14:textId="0E72D6C0"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We have agreed that his</w:t>
      </w:r>
      <w:r w:rsidR="00B02A70">
        <w:rPr>
          <w:rFonts w:asciiTheme="minorHAnsi" w:hAnsiTheme="minorHAnsi"/>
          <w:sz w:val="22"/>
          <w:szCs w:val="22"/>
        </w:rPr>
        <w:t>/her</w:t>
      </w:r>
      <w:r w:rsidRPr="00337A25">
        <w:rPr>
          <w:rFonts w:asciiTheme="minorHAnsi" w:hAnsiTheme="minorHAnsi"/>
          <w:sz w:val="22"/>
          <w:szCs w:val="22"/>
        </w:rPr>
        <w:t xml:space="preserve"> reintegration meeting will take place _________________with a view to _________ meeting with me for further reflection time when he arrives in school in order to support him to return to school in a positive manner.</w:t>
      </w:r>
    </w:p>
    <w:p w14:paraId="7484759C" w14:textId="77777777" w:rsidR="00337A25" w:rsidRPr="00337A25" w:rsidRDefault="00337A25" w:rsidP="00337A25">
      <w:pPr>
        <w:shd w:val="clear" w:color="auto" w:fill="FFFFFF"/>
        <w:spacing w:before="100" w:beforeAutospacing="1" w:after="100" w:afterAutospacing="1"/>
        <w:rPr>
          <w:rFonts w:asciiTheme="minorHAnsi" w:hAnsiTheme="minorHAnsi"/>
          <w:b/>
          <w:sz w:val="22"/>
          <w:szCs w:val="22"/>
        </w:rPr>
      </w:pPr>
      <w:r w:rsidRPr="00337A25">
        <w:rPr>
          <w:rFonts w:asciiTheme="minorHAnsi" w:hAnsiTheme="minorHAnsi"/>
          <w:b/>
          <w:sz w:val="22"/>
          <w:szCs w:val="22"/>
        </w:rPr>
        <w:t xml:space="preserve">Your Rights </w:t>
      </w:r>
    </w:p>
    <w:p w14:paraId="18A0E600"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You have the right to make representation regarding the decision to exclude by requesting a meeting with the school’s Chair of Governors within 10 working days.   Should you wish to arrange such a meeting please contact the school office for details.  Please be aware that the Chair of Governors have no power to reinstate _______however they will consider your representations and may place a copy of the finding on your child’s school record. </w:t>
      </w:r>
    </w:p>
    <w:p w14:paraId="6FA45002"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You also have a right to see a copy of __________ school record.  Due to confidentiality restrictions you will need to notify me in writing, or via e-mail if you wish to be supplied with a copy.  </w:t>
      </w:r>
    </w:p>
    <w:p w14:paraId="0D9E5DE8"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Should you consider the decision to exclude related to disability discrimination you have the right to appear and make a claim to the First Tier Tribunal. Additional sources of information and support can be found at:</w:t>
      </w:r>
    </w:p>
    <w:p w14:paraId="0F854674" w14:textId="77777777" w:rsidR="00337A25" w:rsidRPr="00337A25" w:rsidRDefault="00337A25" w:rsidP="00337A25">
      <w:pPr>
        <w:numPr>
          <w:ilvl w:val="0"/>
          <w:numId w:val="11"/>
        </w:numPr>
        <w:shd w:val="clear" w:color="auto" w:fill="FFFFFF"/>
        <w:overflowPunct/>
        <w:autoSpaceDE/>
        <w:autoSpaceDN/>
        <w:adjustRightInd/>
        <w:spacing w:before="100" w:beforeAutospacing="1" w:after="100" w:afterAutospacing="1"/>
        <w:ind w:left="45"/>
        <w:textAlignment w:val="auto"/>
        <w:rPr>
          <w:rFonts w:asciiTheme="minorHAnsi" w:hAnsiTheme="minorHAnsi" w:cs="Helvetica"/>
          <w:color w:val="000000"/>
          <w:sz w:val="22"/>
          <w:szCs w:val="22"/>
        </w:rPr>
      </w:pPr>
      <w:r w:rsidRPr="00337A25">
        <w:rPr>
          <w:rFonts w:asciiTheme="minorHAnsi" w:hAnsiTheme="minorHAnsi" w:cs="Helvetica"/>
          <w:color w:val="000000"/>
          <w:sz w:val="22"/>
          <w:szCs w:val="22"/>
        </w:rPr>
        <w:lastRenderedPageBreak/>
        <w:t>ACE Education (</w:t>
      </w:r>
      <w:hyperlink r:id="rId6" w:tgtFrame="_blank" w:history="1">
        <w:r w:rsidRPr="00337A25">
          <w:rPr>
            <w:rFonts w:asciiTheme="minorHAnsi" w:hAnsiTheme="minorHAnsi" w:cs="Helvetica"/>
            <w:color w:val="000000"/>
            <w:sz w:val="22"/>
            <w:szCs w:val="22"/>
          </w:rPr>
          <w:t>http://www.ace-ed.org.uk/</w:t>
        </w:r>
      </w:hyperlink>
      <w:r w:rsidRPr="00337A25">
        <w:rPr>
          <w:rFonts w:asciiTheme="minorHAnsi" w:hAnsiTheme="minorHAnsi" w:cs="Helvetica"/>
          <w:color w:val="000000"/>
          <w:sz w:val="22"/>
          <w:szCs w:val="22"/>
        </w:rPr>
        <w:t>) and their advice line service on 03000 115 142 on Monday to Wednesday from 10:00am to 1:00pm during term time</w:t>
      </w:r>
    </w:p>
    <w:p w14:paraId="06EC9A53" w14:textId="77777777" w:rsidR="00337A25" w:rsidRPr="00337A25" w:rsidRDefault="00337A25" w:rsidP="00337A25">
      <w:pPr>
        <w:numPr>
          <w:ilvl w:val="0"/>
          <w:numId w:val="11"/>
        </w:numPr>
        <w:shd w:val="clear" w:color="auto" w:fill="FFFFFF"/>
        <w:overflowPunct/>
        <w:autoSpaceDE/>
        <w:autoSpaceDN/>
        <w:adjustRightInd/>
        <w:spacing w:before="100" w:beforeAutospacing="1" w:after="100" w:afterAutospacing="1"/>
        <w:ind w:left="45"/>
        <w:textAlignment w:val="auto"/>
        <w:rPr>
          <w:rFonts w:asciiTheme="minorHAnsi" w:hAnsiTheme="minorHAnsi" w:cs="Helvetica"/>
          <w:color w:val="000000"/>
          <w:sz w:val="22"/>
          <w:szCs w:val="22"/>
        </w:rPr>
      </w:pPr>
      <w:r w:rsidRPr="00337A25">
        <w:rPr>
          <w:rFonts w:asciiTheme="minorHAnsi" w:hAnsiTheme="minorHAnsi" w:cs="Helvetica"/>
          <w:color w:val="000000"/>
          <w:sz w:val="22"/>
          <w:szCs w:val="22"/>
        </w:rPr>
        <w:t>The Information Advice &amp; Support Services Network (formerly known as a the local parent partnership)</w:t>
      </w:r>
    </w:p>
    <w:p w14:paraId="3DE90EE3" w14:textId="77777777" w:rsidR="00337A25" w:rsidRPr="00337A25" w:rsidRDefault="00337A25" w:rsidP="00337A25">
      <w:pPr>
        <w:numPr>
          <w:ilvl w:val="0"/>
          <w:numId w:val="11"/>
        </w:numPr>
        <w:shd w:val="clear" w:color="auto" w:fill="FFFFFF"/>
        <w:overflowPunct/>
        <w:autoSpaceDE/>
        <w:autoSpaceDN/>
        <w:adjustRightInd/>
        <w:spacing w:before="100" w:beforeAutospacing="1" w:after="100" w:afterAutospacing="1"/>
        <w:ind w:left="45"/>
        <w:textAlignment w:val="auto"/>
        <w:rPr>
          <w:rFonts w:asciiTheme="minorHAnsi" w:hAnsiTheme="minorHAnsi" w:cs="Helvetica"/>
          <w:color w:val="000000"/>
          <w:sz w:val="22"/>
          <w:szCs w:val="22"/>
        </w:rPr>
      </w:pPr>
      <w:r w:rsidRPr="00337A25">
        <w:rPr>
          <w:rFonts w:asciiTheme="minorHAnsi" w:hAnsiTheme="minorHAnsi" w:cs="Helvetica"/>
          <w:color w:val="000000"/>
          <w:sz w:val="22"/>
          <w:szCs w:val="22"/>
        </w:rPr>
        <w:t xml:space="preserve">The National Autistic Society (NAS) School Exclusion Service (England) (0808 800 4002 or </w:t>
      </w:r>
      <w:hyperlink r:id="rId7" w:history="1">
        <w:r w:rsidRPr="00337A25">
          <w:rPr>
            <w:rFonts w:asciiTheme="minorHAnsi" w:hAnsiTheme="minorHAnsi" w:cs="Helvetica"/>
            <w:color w:val="000000"/>
            <w:sz w:val="22"/>
            <w:szCs w:val="22"/>
          </w:rPr>
          <w:t xml:space="preserve">schoolexclusions@nas.org.uk </w:t>
        </w:r>
      </w:hyperlink>
    </w:p>
    <w:p w14:paraId="30ECDECD" w14:textId="77777777" w:rsidR="00337A25" w:rsidRPr="00337A25" w:rsidRDefault="00337A25" w:rsidP="00337A25">
      <w:pPr>
        <w:numPr>
          <w:ilvl w:val="0"/>
          <w:numId w:val="11"/>
        </w:numPr>
        <w:shd w:val="clear" w:color="auto" w:fill="FFFFFF"/>
        <w:overflowPunct/>
        <w:autoSpaceDE/>
        <w:autoSpaceDN/>
        <w:adjustRightInd/>
        <w:spacing w:before="100" w:beforeAutospacing="1" w:after="100" w:afterAutospacing="1"/>
        <w:ind w:left="45"/>
        <w:textAlignment w:val="auto"/>
        <w:rPr>
          <w:rFonts w:asciiTheme="minorHAnsi" w:hAnsiTheme="minorHAnsi" w:cs="Helvetica"/>
          <w:color w:val="000000"/>
          <w:sz w:val="22"/>
          <w:szCs w:val="22"/>
        </w:rPr>
      </w:pPr>
      <w:r w:rsidRPr="00337A25">
        <w:rPr>
          <w:rFonts w:asciiTheme="minorHAnsi" w:hAnsiTheme="minorHAnsi" w:cs="Helvetica"/>
          <w:color w:val="000000"/>
          <w:sz w:val="22"/>
          <w:szCs w:val="22"/>
        </w:rPr>
        <w:t>Independent Parental Special Education Advice</w:t>
      </w:r>
      <w:hyperlink r:id="rId8" w:history="1">
        <w:r w:rsidRPr="00337A25">
          <w:rPr>
            <w:rFonts w:asciiTheme="minorHAnsi" w:hAnsiTheme="minorHAnsi" w:cs="Helvetica"/>
            <w:color w:val="000000"/>
            <w:sz w:val="22"/>
            <w:szCs w:val="22"/>
          </w:rPr>
          <w:t xml:space="preserve"> (</w:t>
        </w:r>
      </w:hyperlink>
      <w:hyperlink r:id="rId9" w:tgtFrame="_blank" w:history="1">
        <w:r w:rsidRPr="00337A25">
          <w:rPr>
            <w:rFonts w:asciiTheme="minorHAnsi" w:hAnsiTheme="minorHAnsi" w:cs="Helvetica"/>
            <w:color w:val="000000"/>
            <w:sz w:val="22"/>
            <w:szCs w:val="22"/>
          </w:rPr>
          <w:t xml:space="preserve">https://www.ipsea.org.u) </w:t>
        </w:r>
      </w:hyperlink>
    </w:p>
    <w:p w14:paraId="0A2C2B21" w14:textId="77777777" w:rsidR="00337A25" w:rsidRPr="00337A25" w:rsidRDefault="00337A25" w:rsidP="00337A25">
      <w:pPr>
        <w:numPr>
          <w:ilvl w:val="0"/>
          <w:numId w:val="11"/>
        </w:numPr>
        <w:shd w:val="clear" w:color="auto" w:fill="FFFFFF"/>
        <w:overflowPunct/>
        <w:autoSpaceDE/>
        <w:autoSpaceDN/>
        <w:adjustRightInd/>
        <w:spacing w:before="100" w:beforeAutospacing="1" w:after="100" w:afterAutospacing="1"/>
        <w:ind w:left="45"/>
        <w:textAlignment w:val="auto"/>
        <w:rPr>
          <w:rFonts w:asciiTheme="minorHAnsi" w:hAnsiTheme="minorHAnsi" w:cs="Helvetica"/>
          <w:color w:val="000000"/>
          <w:sz w:val="22"/>
          <w:szCs w:val="22"/>
        </w:rPr>
      </w:pPr>
      <w:r w:rsidRPr="00337A25">
        <w:rPr>
          <w:rFonts w:asciiTheme="minorHAnsi" w:hAnsiTheme="minorHAnsi"/>
          <w:sz w:val="22"/>
          <w:szCs w:val="22"/>
        </w:rPr>
        <w:t xml:space="preserve">You may also find it useful to contact the Children’s Legal Centre.  They aim to find free legal advice and information to parents on state education matters.  Their contact details can be found at http://www.childrenslegalcentre.com/  </w:t>
      </w:r>
    </w:p>
    <w:p w14:paraId="5B7F3D7F" w14:textId="77777777" w:rsidR="00337A25" w:rsidRPr="00337A25" w:rsidRDefault="00337A25" w:rsidP="00337A25">
      <w:pPr>
        <w:shd w:val="clear" w:color="auto" w:fill="FFFFFF"/>
        <w:spacing w:before="100" w:beforeAutospacing="1" w:after="100" w:afterAutospacing="1"/>
        <w:rPr>
          <w:rFonts w:asciiTheme="minorHAnsi" w:hAnsiTheme="minorHAnsi"/>
          <w:b/>
          <w:sz w:val="22"/>
          <w:szCs w:val="22"/>
        </w:rPr>
      </w:pPr>
      <w:r w:rsidRPr="00337A25">
        <w:rPr>
          <w:rFonts w:asciiTheme="minorHAnsi" w:hAnsiTheme="minorHAnsi"/>
          <w:b/>
          <w:sz w:val="22"/>
          <w:szCs w:val="22"/>
        </w:rPr>
        <w:t xml:space="preserve">Conclusion </w:t>
      </w:r>
    </w:p>
    <w:p w14:paraId="3B6706EE"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To confirm __________ has a_______ day fixed term exclusion from ______________ and is expected to return to school on ________________.  </w:t>
      </w:r>
    </w:p>
    <w:p w14:paraId="7A81B179" w14:textId="77777777" w:rsidR="00337A25" w:rsidRPr="00337A25" w:rsidRDefault="00337A25" w:rsidP="00337A25">
      <w:pPr>
        <w:shd w:val="clear" w:color="auto" w:fill="FFFFFF"/>
        <w:spacing w:before="100" w:beforeAutospacing="1" w:after="100" w:afterAutospacing="1"/>
        <w:rPr>
          <w:rFonts w:asciiTheme="minorHAnsi" w:hAnsiTheme="minorHAnsi"/>
          <w:sz w:val="22"/>
          <w:szCs w:val="22"/>
        </w:rPr>
      </w:pPr>
      <w:r w:rsidRPr="00337A25">
        <w:rPr>
          <w:rFonts w:asciiTheme="minorHAnsi" w:hAnsiTheme="minorHAnsi"/>
          <w:sz w:val="22"/>
          <w:szCs w:val="22"/>
        </w:rPr>
        <w:t xml:space="preserve">Yours sincerely </w:t>
      </w:r>
    </w:p>
    <w:p w14:paraId="5C826711" w14:textId="62FD6107" w:rsidR="002F46AD" w:rsidRDefault="00B6249C" w:rsidP="00337A25">
      <w:pPr>
        <w:shd w:val="clear" w:color="auto" w:fill="FFFFFF"/>
        <w:spacing w:before="100" w:beforeAutospacing="1" w:after="100" w:afterAutospacing="1"/>
        <w:rPr>
          <w:rFonts w:asciiTheme="minorHAnsi" w:hAnsiTheme="minorHAnsi"/>
          <w:sz w:val="22"/>
          <w:szCs w:val="22"/>
        </w:rPr>
      </w:pPr>
      <w:r>
        <w:rPr>
          <w:rFonts w:asciiTheme="minorHAnsi" w:hAnsiTheme="minorHAnsi"/>
          <w:sz w:val="22"/>
          <w:szCs w:val="22"/>
        </w:rPr>
        <w:t>David Glaves</w:t>
      </w:r>
    </w:p>
    <w:p w14:paraId="11B8D79D" w14:textId="77777777" w:rsidR="00337A25" w:rsidRPr="00DB755E" w:rsidRDefault="002F46AD" w:rsidP="00337A25">
      <w:pPr>
        <w:shd w:val="clear" w:color="auto" w:fill="FFFFFF"/>
        <w:rPr>
          <w:rFonts w:cs="Arial"/>
          <w:color w:val="000000"/>
        </w:rPr>
      </w:pPr>
      <w:r>
        <w:rPr>
          <w:rFonts w:asciiTheme="minorHAnsi" w:hAnsiTheme="minorHAnsi"/>
          <w:sz w:val="22"/>
          <w:szCs w:val="22"/>
        </w:rPr>
        <w:t>Head of Service</w:t>
      </w:r>
    </w:p>
    <w:p w14:paraId="7B344CBE" w14:textId="77777777" w:rsidR="00337A25" w:rsidRPr="00DB755E" w:rsidRDefault="00337A25" w:rsidP="00337A25">
      <w:pPr>
        <w:shd w:val="clear" w:color="auto" w:fill="FFFFFF"/>
        <w:rPr>
          <w:b/>
        </w:rPr>
      </w:pPr>
    </w:p>
    <w:p w14:paraId="20710365" w14:textId="77777777" w:rsidR="00536A80" w:rsidRPr="00740B7D" w:rsidRDefault="00536A80" w:rsidP="005226D0">
      <w:pPr>
        <w:rPr>
          <w:rFonts w:ascii="Calibri" w:hAnsi="Calibri"/>
          <w:sz w:val="24"/>
        </w:rPr>
      </w:pPr>
    </w:p>
    <w:p w14:paraId="2A9C0299" w14:textId="77777777" w:rsidR="00536A80" w:rsidRPr="00740B7D" w:rsidRDefault="00536A80" w:rsidP="00536A80">
      <w:pPr>
        <w:jc w:val="both"/>
        <w:rPr>
          <w:rFonts w:ascii="Calibri" w:hAnsi="Calibri"/>
          <w:sz w:val="24"/>
        </w:rPr>
      </w:pPr>
    </w:p>
    <w:p w14:paraId="3E1C774E" w14:textId="77777777" w:rsidR="00536A80" w:rsidRPr="00740B7D" w:rsidRDefault="00536A80" w:rsidP="00536A80">
      <w:pPr>
        <w:rPr>
          <w:rFonts w:ascii="Calibri" w:hAnsi="Calibri"/>
        </w:rPr>
      </w:pPr>
    </w:p>
    <w:sectPr w:rsidR="00536A80" w:rsidRPr="00740B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61E"/>
    <w:multiLevelType w:val="hybridMultilevel"/>
    <w:tmpl w:val="4E0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270CE"/>
    <w:multiLevelType w:val="hybridMultilevel"/>
    <w:tmpl w:val="CDB40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71BF"/>
    <w:multiLevelType w:val="multilevel"/>
    <w:tmpl w:val="E0B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052E9"/>
    <w:multiLevelType w:val="hybridMultilevel"/>
    <w:tmpl w:val="E494B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A698F"/>
    <w:multiLevelType w:val="hybridMultilevel"/>
    <w:tmpl w:val="A9800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795C8E"/>
    <w:multiLevelType w:val="hybridMultilevel"/>
    <w:tmpl w:val="1516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151DB6"/>
    <w:multiLevelType w:val="hybridMultilevel"/>
    <w:tmpl w:val="F00A3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AB4FDB"/>
    <w:multiLevelType w:val="hybridMultilevel"/>
    <w:tmpl w:val="8812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DD1864"/>
    <w:multiLevelType w:val="hybridMultilevel"/>
    <w:tmpl w:val="53BA8EE2"/>
    <w:lvl w:ilvl="0" w:tplc="E502239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30A54"/>
    <w:multiLevelType w:val="hybridMultilevel"/>
    <w:tmpl w:val="5E102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3B5D"/>
    <w:multiLevelType w:val="hybridMultilevel"/>
    <w:tmpl w:val="1F846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077325">
    <w:abstractNumId w:val="1"/>
  </w:num>
  <w:num w:numId="2" w16cid:durableId="1216314332">
    <w:abstractNumId w:val="4"/>
  </w:num>
  <w:num w:numId="3" w16cid:durableId="803474135">
    <w:abstractNumId w:val="7"/>
  </w:num>
  <w:num w:numId="4" w16cid:durableId="1905753662">
    <w:abstractNumId w:val="6"/>
  </w:num>
  <w:num w:numId="5" w16cid:durableId="1349942616">
    <w:abstractNumId w:val="3"/>
  </w:num>
  <w:num w:numId="6" w16cid:durableId="1222209921">
    <w:abstractNumId w:val="10"/>
  </w:num>
  <w:num w:numId="7" w16cid:durableId="159466413">
    <w:abstractNumId w:val="5"/>
  </w:num>
  <w:num w:numId="8" w16cid:durableId="163861135">
    <w:abstractNumId w:val="9"/>
  </w:num>
  <w:num w:numId="9" w16cid:durableId="2142990837">
    <w:abstractNumId w:val="0"/>
  </w:num>
  <w:num w:numId="10" w16cid:durableId="1600603783">
    <w:abstractNumId w:val="8"/>
  </w:num>
  <w:num w:numId="11" w16cid:durableId="168343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80"/>
    <w:rsid w:val="00014B3B"/>
    <w:rsid w:val="001F077C"/>
    <w:rsid w:val="00285A39"/>
    <w:rsid w:val="002D70FD"/>
    <w:rsid w:val="002F46AD"/>
    <w:rsid w:val="00337A25"/>
    <w:rsid w:val="00352DE7"/>
    <w:rsid w:val="00402C32"/>
    <w:rsid w:val="0045766C"/>
    <w:rsid w:val="005226D0"/>
    <w:rsid w:val="00536A80"/>
    <w:rsid w:val="005E1DE8"/>
    <w:rsid w:val="00617E7B"/>
    <w:rsid w:val="00626D27"/>
    <w:rsid w:val="006D1DC4"/>
    <w:rsid w:val="00700D14"/>
    <w:rsid w:val="00740B7D"/>
    <w:rsid w:val="00741B3B"/>
    <w:rsid w:val="007505B7"/>
    <w:rsid w:val="00772F13"/>
    <w:rsid w:val="00783BE1"/>
    <w:rsid w:val="00794973"/>
    <w:rsid w:val="0089348F"/>
    <w:rsid w:val="009B49EB"/>
    <w:rsid w:val="009D7A14"/>
    <w:rsid w:val="00B02A70"/>
    <w:rsid w:val="00B6249C"/>
    <w:rsid w:val="00BF1233"/>
    <w:rsid w:val="00D32369"/>
    <w:rsid w:val="00D36529"/>
    <w:rsid w:val="00D56C88"/>
    <w:rsid w:val="00D630C4"/>
    <w:rsid w:val="00DB1679"/>
    <w:rsid w:val="00DD563F"/>
    <w:rsid w:val="00E063FD"/>
    <w:rsid w:val="00E46209"/>
    <w:rsid w:val="00EF2115"/>
    <w:rsid w:val="00F20158"/>
    <w:rsid w:val="00F64247"/>
    <w:rsid w:val="00FA6F6D"/>
    <w:rsid w:val="00FD1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AD90E"/>
  <w15:docId w15:val="{7179C015-BA23-44F2-9D82-09A06080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A80"/>
    <w:pPr>
      <w:overflowPunct w:val="0"/>
      <w:autoSpaceDE w:val="0"/>
      <w:autoSpaceDN w:val="0"/>
      <w:adjustRightInd w:val="0"/>
      <w:textAlignment w:val="baseline"/>
    </w:pPr>
    <w:rPr>
      <w:lang w:eastAsia="en-US"/>
    </w:rPr>
  </w:style>
  <w:style w:type="paragraph" w:styleId="Heading1">
    <w:name w:val="heading 1"/>
    <w:basedOn w:val="Normal"/>
    <w:next w:val="Normal"/>
    <w:qFormat/>
    <w:rsid w:val="00536A80"/>
    <w:pPr>
      <w:keepNext/>
      <w:jc w:val="both"/>
      <w:outlineLvl w:val="0"/>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85A39"/>
    <w:rPr>
      <w:rFonts w:ascii="Tahoma" w:hAnsi="Tahoma" w:cs="Tahoma"/>
      <w:sz w:val="16"/>
      <w:szCs w:val="16"/>
    </w:rPr>
  </w:style>
  <w:style w:type="character" w:customStyle="1" w:styleId="BalloonTextChar">
    <w:name w:val="Balloon Text Char"/>
    <w:link w:val="BalloonText"/>
    <w:rsid w:val="00285A39"/>
    <w:rPr>
      <w:rFonts w:ascii="Tahoma" w:hAnsi="Tahoma" w:cs="Tahoma"/>
      <w:sz w:val="16"/>
      <w:szCs w:val="16"/>
      <w:lang w:eastAsia="en-US"/>
    </w:rPr>
  </w:style>
  <w:style w:type="table" w:styleId="TableGrid">
    <w:name w:val="Table Grid"/>
    <w:basedOn w:val="TableNormal"/>
    <w:uiPriority w:val="59"/>
    <w:rsid w:val="009B49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37A25"/>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337A25"/>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exclusions@nas.org.uk" TargetMode="External"/><Relationship Id="rId3" Type="http://schemas.openxmlformats.org/officeDocument/2006/relationships/settings" Target="settings.xml"/><Relationship Id="rId7" Type="http://schemas.openxmlformats.org/officeDocument/2006/relationships/hyperlink" Target="mailto:schoolexclusions@n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e-ed.org.u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sea.or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Underley Garden School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creator>Julie Taylor</dc:creator>
  <cp:lastModifiedBy>Jessica Wilson</cp:lastModifiedBy>
  <cp:revision>2</cp:revision>
  <cp:lastPrinted>2013-10-02T14:10:00Z</cp:lastPrinted>
  <dcterms:created xsi:type="dcterms:W3CDTF">2024-10-08T12:52:00Z</dcterms:created>
  <dcterms:modified xsi:type="dcterms:W3CDTF">2024-10-08T12:52:00Z</dcterms:modified>
</cp:coreProperties>
</file>